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90" w:rsidRDefault="005D7A90" w:rsidP="00415AFA">
      <w:pPr>
        <w:shd w:val="clear" w:color="auto" w:fill="FDFCFC"/>
        <w:spacing w:after="0" w:line="240" w:lineRule="auto"/>
        <w:rPr>
          <w:rFonts w:ascii="Arial" w:eastAsia="Times New Roman" w:hAnsi="Arial" w:cs="Arial"/>
          <w:b/>
          <w:bCs/>
          <w:caps/>
          <w:sz w:val="32"/>
          <w:szCs w:val="32"/>
        </w:rPr>
      </w:pPr>
    </w:p>
    <w:p w:rsidR="005D7A90" w:rsidRDefault="005D7A90" w:rsidP="00415AFA">
      <w:pPr>
        <w:shd w:val="clear" w:color="auto" w:fill="FDFCFC"/>
        <w:spacing w:after="0" w:line="240" w:lineRule="auto"/>
        <w:rPr>
          <w:rFonts w:ascii="Arial" w:eastAsia="Times New Roman" w:hAnsi="Arial" w:cs="Arial"/>
          <w:b/>
          <w:bCs/>
          <w:caps/>
          <w:sz w:val="32"/>
          <w:szCs w:val="32"/>
        </w:rPr>
      </w:pPr>
    </w:p>
    <w:p w:rsidR="00415AFA" w:rsidRPr="007800DE" w:rsidRDefault="00415AFA" w:rsidP="00415AFA">
      <w:pPr>
        <w:shd w:val="clear" w:color="auto" w:fill="FDFCFC"/>
        <w:spacing w:after="0" w:line="240" w:lineRule="auto"/>
        <w:rPr>
          <w:rFonts w:ascii="Arial" w:eastAsia="Times New Roman" w:hAnsi="Arial" w:cs="Arial"/>
          <w:b/>
          <w:bCs/>
          <w:caps/>
          <w:sz w:val="32"/>
          <w:szCs w:val="32"/>
        </w:rPr>
      </w:pPr>
      <w:bookmarkStart w:id="0" w:name="_GoBack"/>
      <w:bookmarkEnd w:id="0"/>
      <w:r w:rsidRPr="007800DE">
        <w:rPr>
          <w:rFonts w:ascii="Arial" w:eastAsia="Times New Roman" w:hAnsi="Arial" w:cs="Arial"/>
          <w:b/>
          <w:bCs/>
          <w:caps/>
          <w:sz w:val="32"/>
          <w:szCs w:val="32"/>
        </w:rPr>
        <w:t>Co</w:t>
      </w:r>
      <w:r w:rsidR="0080059A" w:rsidRPr="007800DE">
        <w:rPr>
          <w:rFonts w:ascii="Arial" w:eastAsia="Times New Roman" w:hAnsi="Arial" w:cs="Arial"/>
          <w:b/>
          <w:bCs/>
          <w:caps/>
          <w:sz w:val="32"/>
          <w:szCs w:val="32"/>
        </w:rPr>
        <w:t>NCEJAL “</w:t>
      </w:r>
      <w:r w:rsidR="009250D0" w:rsidRPr="007800DE">
        <w:rPr>
          <w:rFonts w:ascii="Arial" w:eastAsia="Times New Roman" w:hAnsi="Arial" w:cs="Arial"/>
          <w:b/>
          <w:bCs/>
          <w:caps/>
          <w:sz w:val="32"/>
          <w:szCs w:val="32"/>
        </w:rPr>
        <w:t>C</w:t>
      </w:r>
      <w:r w:rsidR="0080059A" w:rsidRPr="007800DE">
        <w:rPr>
          <w:rFonts w:ascii="Arial" w:eastAsia="Times New Roman" w:hAnsi="Arial" w:cs="Arial"/>
          <w:b/>
          <w:bCs/>
          <w:caps/>
          <w:sz w:val="32"/>
          <w:szCs w:val="32"/>
        </w:rPr>
        <w:t>”</w:t>
      </w:r>
    </w:p>
    <w:p w:rsidR="00415AFA" w:rsidRPr="00415AFA" w:rsidRDefault="00415AFA" w:rsidP="00415AFA">
      <w:pPr>
        <w:spacing w:after="0" w:line="240" w:lineRule="auto"/>
        <w:rPr>
          <w:rFonts w:ascii="Arial" w:eastAsia="Calibri" w:hAnsi="Arial" w:cs="Arial"/>
          <w:b/>
          <w:sz w:val="24"/>
          <w:szCs w:val="24"/>
        </w:rPr>
      </w:pPr>
    </w:p>
    <w:p w:rsidR="007800DE" w:rsidRPr="00896A9A" w:rsidRDefault="007800DE" w:rsidP="007800DE">
      <w:pPr>
        <w:spacing w:after="0" w:line="240" w:lineRule="auto"/>
        <w:rPr>
          <w:rFonts w:ascii="Arial" w:eastAsia="Times New Roman" w:hAnsi="Arial" w:cs="Arial"/>
          <w:b/>
          <w:bCs/>
          <w:caps/>
          <w:sz w:val="32"/>
          <w:szCs w:val="32"/>
        </w:rPr>
      </w:pPr>
    </w:p>
    <w:p w:rsidR="007800DE" w:rsidRPr="00896A9A" w:rsidRDefault="007800DE" w:rsidP="007800DE">
      <w:pPr>
        <w:spacing w:after="0" w:line="240" w:lineRule="auto"/>
        <w:jc w:val="both"/>
        <w:rPr>
          <w:rFonts w:ascii="Arial" w:eastAsia="Times New Roman" w:hAnsi="Arial" w:cs="Arial"/>
          <w:b/>
          <w:bCs/>
          <w:caps/>
          <w:sz w:val="32"/>
          <w:szCs w:val="32"/>
        </w:rPr>
      </w:pPr>
      <w:r w:rsidRPr="00896A9A">
        <w:rPr>
          <w:rFonts w:ascii="Arial" w:eastAsia="Times New Roman" w:hAnsi="Arial" w:cs="Arial"/>
          <w:b/>
          <w:bCs/>
          <w:caps/>
          <w:sz w:val="32"/>
          <w:szCs w:val="32"/>
        </w:rPr>
        <w:t>Perfil del Puesto</w:t>
      </w:r>
    </w:p>
    <w:p w:rsidR="007800DE" w:rsidRDefault="007800DE" w:rsidP="007800DE">
      <w:pPr>
        <w:spacing w:after="0" w:line="240" w:lineRule="auto"/>
        <w:jc w:val="both"/>
        <w:rPr>
          <w:rFonts w:ascii="Times New Roman" w:eastAsia="Times New Roman" w:hAnsi="Times New Roman" w:cs="Times New Roman"/>
          <w:b/>
          <w:bCs/>
          <w:caps/>
          <w:sz w:val="32"/>
          <w:szCs w:val="32"/>
        </w:rPr>
      </w:pPr>
    </w:p>
    <w:p w:rsidR="007800DE" w:rsidRPr="00896A9A" w:rsidRDefault="007800DE" w:rsidP="007800DE">
      <w:pPr>
        <w:spacing w:after="0" w:line="240" w:lineRule="auto"/>
        <w:jc w:val="both"/>
        <w:rPr>
          <w:rFonts w:ascii="Times New Roman" w:eastAsia="Times New Roman" w:hAnsi="Times New Roman" w:cs="Times New Roman"/>
          <w:b/>
          <w:bCs/>
          <w:caps/>
          <w:sz w:val="32"/>
          <w:szCs w:val="32"/>
        </w:rPr>
      </w:pPr>
    </w:p>
    <w:p w:rsidR="007800DE" w:rsidRPr="00896A9A" w:rsidRDefault="007800DE" w:rsidP="007800DE">
      <w:pPr>
        <w:spacing w:after="0" w:line="240" w:lineRule="auto"/>
        <w:jc w:val="both"/>
        <w:rPr>
          <w:rFonts w:ascii="Times New Roman" w:eastAsia="Times New Roman" w:hAnsi="Times New Roman" w:cs="Times New Roman"/>
          <w:b/>
          <w:bCs/>
          <w:caps/>
          <w:sz w:val="32"/>
          <w:szCs w:val="32"/>
        </w:rPr>
      </w:pPr>
    </w:p>
    <w:p w:rsidR="007800DE" w:rsidRPr="00896A9A" w:rsidRDefault="007800DE" w:rsidP="007800DE">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LEY ORGÁNICA DE ALCALDÍAS DE LA CIUDAD DE MÉXICO</w:t>
      </w:r>
    </w:p>
    <w:p w:rsidR="007800DE" w:rsidRDefault="007800DE" w:rsidP="007800DE">
      <w:pPr>
        <w:spacing w:after="0" w:line="240" w:lineRule="auto"/>
        <w:jc w:val="both"/>
        <w:rPr>
          <w:rFonts w:ascii="Arial" w:eastAsia="Times New Roman" w:hAnsi="Arial" w:cs="Arial"/>
          <w:bCs/>
          <w:caps/>
          <w:sz w:val="32"/>
          <w:szCs w:val="32"/>
        </w:rPr>
      </w:pPr>
    </w:p>
    <w:p w:rsidR="007800DE" w:rsidRPr="00896A9A" w:rsidRDefault="007800DE" w:rsidP="007800DE">
      <w:pPr>
        <w:spacing w:after="0" w:line="240" w:lineRule="auto"/>
        <w:jc w:val="both"/>
        <w:rPr>
          <w:rFonts w:ascii="Arial" w:eastAsia="Times New Roman" w:hAnsi="Arial" w:cs="Arial"/>
          <w:bCs/>
          <w:caps/>
          <w:sz w:val="32"/>
          <w:szCs w:val="32"/>
        </w:rPr>
      </w:pPr>
    </w:p>
    <w:p w:rsidR="007800DE" w:rsidRPr="00896A9A" w:rsidRDefault="007800DE" w:rsidP="007800DE">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Artículo 21. La administración pública de las Alcaldías corresponde a las Alcaldesas y los Alcaldes.</w:t>
      </w:r>
    </w:p>
    <w:p w:rsidR="007800DE" w:rsidRDefault="007800DE" w:rsidP="007800DE">
      <w:pPr>
        <w:spacing w:after="0" w:line="240" w:lineRule="auto"/>
        <w:jc w:val="both"/>
        <w:rPr>
          <w:rFonts w:ascii="Arial" w:eastAsia="Times New Roman" w:hAnsi="Arial" w:cs="Arial"/>
          <w:bCs/>
          <w:caps/>
          <w:sz w:val="32"/>
          <w:szCs w:val="32"/>
        </w:rPr>
      </w:pPr>
    </w:p>
    <w:p w:rsidR="007800DE" w:rsidRPr="00896A9A" w:rsidRDefault="007800DE" w:rsidP="007800DE">
      <w:pPr>
        <w:spacing w:after="0" w:line="240" w:lineRule="auto"/>
        <w:jc w:val="both"/>
        <w:rPr>
          <w:rFonts w:ascii="Arial" w:eastAsia="Times New Roman" w:hAnsi="Arial" w:cs="Arial"/>
          <w:bCs/>
          <w:caps/>
          <w:sz w:val="32"/>
          <w:szCs w:val="32"/>
        </w:rPr>
      </w:pPr>
    </w:p>
    <w:p w:rsidR="007800DE" w:rsidRPr="00896A9A" w:rsidRDefault="007800DE" w:rsidP="007800DE">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Artículo 102. Los requisitos para ser Concejal serán los mismos que para las personas titulares de las Alcaldías, con excepción de la edad mínima, que será de 18 años.</w:t>
      </w:r>
    </w:p>
    <w:p w:rsidR="007800DE" w:rsidRPr="00896A9A" w:rsidRDefault="007800DE" w:rsidP="007800DE">
      <w:pPr>
        <w:spacing w:after="0" w:line="240" w:lineRule="auto"/>
        <w:jc w:val="both"/>
        <w:rPr>
          <w:sz w:val="32"/>
          <w:szCs w:val="32"/>
        </w:rPr>
      </w:pPr>
    </w:p>
    <w:p w:rsidR="00F30734" w:rsidRPr="00415AFA" w:rsidRDefault="00F30734" w:rsidP="007800DE">
      <w:pPr>
        <w:spacing w:after="0" w:line="240" w:lineRule="auto"/>
      </w:pPr>
    </w:p>
    <w:sectPr w:rsidR="00F30734" w:rsidRPr="00415AF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56B" w:rsidRDefault="005B056B" w:rsidP="00EF0F92">
      <w:pPr>
        <w:spacing w:after="0" w:line="240" w:lineRule="auto"/>
      </w:pPr>
      <w:r>
        <w:separator/>
      </w:r>
    </w:p>
  </w:endnote>
  <w:endnote w:type="continuationSeparator" w:id="0">
    <w:p w:rsidR="005B056B" w:rsidRDefault="005B056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 w:name="Square721 Ex BT">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90" w:rsidRDefault="005D7A90" w:rsidP="005D7A90">
    <w:pPr>
      <w:jc w:val="both"/>
      <w:textDirection w:val="btLr"/>
      <w:rPr>
        <w:rFonts w:ascii="Arial" w:eastAsia="Source Sans Pro" w:hAnsi="Arial" w:cs="Arial"/>
        <w:color w:val="808080"/>
        <w:sz w:val="16"/>
      </w:rPr>
    </w:pPr>
    <w:r>
      <w:rPr>
        <w:noProof/>
      </w:rPr>
      <w:drawing>
        <wp:anchor distT="114300" distB="114300" distL="114300" distR="114300" simplePos="0" relativeHeight="251671552" behindDoc="0" locked="0" layoutInCell="1" allowOverlap="1" wp14:anchorId="022A602F" wp14:editId="2EB88DC4">
          <wp:simplePos x="0" y="0"/>
          <wp:positionH relativeFrom="column">
            <wp:posOffset>4442460</wp:posOffset>
          </wp:positionH>
          <wp:positionV relativeFrom="paragraph">
            <wp:posOffset>220980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sidRPr="00195ADD">
      <w:rPr>
        <w:rFonts w:ascii="Arial" w:eastAsia="Source Sans Pro" w:hAnsi="Arial" w:cs="Arial"/>
        <w:color w:val="808080"/>
        <w:sz w:val="16"/>
      </w:rPr>
      <w:t>Calle Canario esq. Calle 10, colonia Tolteca</w:t>
    </w:r>
  </w:p>
  <w:p w:rsidR="005D7A90" w:rsidRPr="00195ADD" w:rsidRDefault="005D7A90" w:rsidP="005D7A90">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AE38C3" w:rsidRDefault="00AE38C3" w:rsidP="005D7A90">
    <w:pPr>
      <w:tabs>
        <w:tab w:val="left" w:pos="2252"/>
        <w:tab w:val="left" w:pos="7880"/>
      </w:tabs>
    </w:pPr>
    <w:r>
      <w:rPr>
        <w:rFonts w:ascii="Square721 Ex BT" w:hAnsi="Square721 Ex BT" w:cs="Arial"/>
        <w:bCs/>
        <w:color w:val="808080"/>
        <w:sz w:val="16"/>
        <w:szCs w:val="16"/>
      </w:rPr>
      <w:tab/>
    </w:r>
    <w:r w:rsidR="005D7A90">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56B" w:rsidRDefault="005B056B" w:rsidP="00EF0F92">
      <w:pPr>
        <w:spacing w:after="0" w:line="240" w:lineRule="auto"/>
      </w:pPr>
      <w:r>
        <w:separator/>
      </w:r>
    </w:p>
  </w:footnote>
  <w:footnote w:type="continuationSeparator" w:id="0">
    <w:p w:rsidR="005B056B" w:rsidRDefault="005B056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90" w:rsidRDefault="005D7A90" w:rsidP="005D7A90">
    <w:pPr>
      <w:pBdr>
        <w:top w:val="nil"/>
        <w:left w:val="nil"/>
        <w:bottom w:val="nil"/>
        <w:right w:val="nil"/>
        <w:between w:val="nil"/>
      </w:pBdr>
      <w:tabs>
        <w:tab w:val="center" w:pos="4419"/>
        <w:tab w:val="right" w:pos="8838"/>
      </w:tabs>
      <w:ind w:hanging="851"/>
      <w:rPr>
        <w:color w:val="808080"/>
        <w:sz w:val="21"/>
        <w:szCs w:val="21"/>
      </w:rPr>
    </w:pPr>
    <w:r w:rsidRPr="00474D3F">
      <w:rPr>
        <w:noProof/>
      </w:rPr>
      <w:drawing>
        <wp:anchor distT="0" distB="0" distL="114300" distR="114300" simplePos="0" relativeHeight="251656192" behindDoc="1" locked="0" layoutInCell="1" allowOverlap="1" wp14:anchorId="11A1FB04" wp14:editId="0E2772B7">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1A689B0B" wp14:editId="3A10B031">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rPr>
      <w:drawing>
        <wp:anchor distT="0" distB="0" distL="114300" distR="114300" simplePos="0" relativeHeight="251657216" behindDoc="0" locked="0" layoutInCell="1" allowOverlap="1" wp14:anchorId="2D440E4F" wp14:editId="26E5C39E">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1D22"/>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A76D9"/>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6B"/>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A90"/>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0756"/>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0DE"/>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059A"/>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0D0"/>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6EDC"/>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1A10F-2DFF-45D5-A74F-AD9EE17E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307</Characters>
  <Application>Microsoft Office Word</Application>
  <DocSecurity>4</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2</cp:revision>
  <cp:lastPrinted>2019-01-30T17:57:00Z</cp:lastPrinted>
  <dcterms:created xsi:type="dcterms:W3CDTF">2022-04-08T22:09:00Z</dcterms:created>
  <dcterms:modified xsi:type="dcterms:W3CDTF">2022-04-08T22:09:00Z</dcterms:modified>
</cp:coreProperties>
</file>