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48" w:rsidRDefault="008C4C48" w:rsidP="008C4C48">
      <w:r>
        <w:t xml:space="preserve">1. La Jefatura de Unidad Departamental de Operación de Programas para la Comunidad, difundirá las sedes, fechas y horarios en los que se realizarán los exámenes de agudeza y refracción visual, así como los documentos que deben presentar:  </w:t>
      </w:r>
    </w:p>
    <w:p w:rsidR="008C4C48" w:rsidRDefault="008C4C48" w:rsidP="008C4C48">
      <w:r>
        <w:t xml:space="preserve">a) Acudir a los lugares en donde se realicen los exámenes de agudeza y refracción visual. b) Proporcionar los datos necesarios para su registro mediante cédula de registro a la Acción Institucional. c) Someterse de manera voluntaria a un examen de agudeza y refracción visual. d) Recibir un comprobante de registro a la Acción Institucional, que especifica el diagnóstico del examen practicado y la necesidad o no del uso de anteojos de graduación específica en padecimientos que puedan mejorar o incluso ser solucionado a través de la utilización de los mismos.  </w:t>
      </w:r>
    </w:p>
    <w:p w:rsidR="008C4C48" w:rsidRDefault="008C4C48" w:rsidP="008C4C48">
      <w:r>
        <w:t xml:space="preserve">2. Posteriormente se hará del conocimiento a los beneficiarios de las sedes, fechas y horarios donde recogerán sus anteojos correspondientes: a) Acudir a las sedes donde se otorgarán los anteojos de graduación específica. b) Entregar el comprobante de registro a la Acción, donde se especifica el diagnóstico del examen practicado y la necesidad del uso de anteojos de graduación específica. c) Recibir un par de anteojos de graduación específica, correspondiente a su padecimiento que puedan mejorar o incluso ser solucionado a través de la utilización de los mismos.  </w:t>
      </w:r>
    </w:p>
    <w:p w:rsidR="008C4C48" w:rsidRDefault="008C4C48" w:rsidP="008C4C48">
      <w:r>
        <w:t xml:space="preserve">Causales de baja:  </w:t>
      </w:r>
    </w:p>
    <w:p w:rsidR="00000000" w:rsidRDefault="008C4C48" w:rsidP="008C4C48">
      <w:r>
        <w:t xml:space="preserve">• No exhibir los documentos requeridos. • No ser habitante de la Delegación Álvaro Obregón. •No someterse a la aplicación del examen de agudeza y refracción visual (los diagnósticos realizados por otros organismos o instituciones no tendrán validez).  </w:t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4C48"/>
    <w:rsid w:val="008C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3</cp:revision>
  <dcterms:created xsi:type="dcterms:W3CDTF">2017-10-14T20:10:00Z</dcterms:created>
  <dcterms:modified xsi:type="dcterms:W3CDTF">2017-10-14T20:10:00Z</dcterms:modified>
</cp:coreProperties>
</file>