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B2" w:rsidRDefault="00C165B2" w:rsidP="00C165B2">
      <w:pPr>
        <w:jc w:val="center"/>
        <w:rPr>
          <w:sz w:val="40"/>
        </w:rPr>
      </w:pPr>
    </w:p>
    <w:p w:rsidR="00C165B2" w:rsidRDefault="00C165B2" w:rsidP="00C165B2">
      <w:pPr>
        <w:jc w:val="center"/>
        <w:rPr>
          <w:sz w:val="40"/>
        </w:rPr>
      </w:pPr>
    </w:p>
    <w:p w:rsidR="00C165B2" w:rsidRDefault="00C165B2" w:rsidP="00C165B2">
      <w:pPr>
        <w:jc w:val="center"/>
        <w:rPr>
          <w:sz w:val="40"/>
        </w:rPr>
      </w:pPr>
    </w:p>
    <w:p w:rsidR="00C165B2" w:rsidRPr="00C165B2" w:rsidRDefault="00C165B2" w:rsidP="00C165B2">
      <w:pPr>
        <w:jc w:val="center"/>
        <w:rPr>
          <w:sz w:val="40"/>
        </w:rPr>
      </w:pPr>
      <w:r w:rsidRPr="00C165B2">
        <w:rPr>
          <w:sz w:val="40"/>
        </w:rPr>
        <w:t>En este trimestre, la Comisión de Derechos Humanos del Distrito Federal no ha emitido recomendación alguna al Ente Obligado</w:t>
      </w:r>
    </w:p>
    <w:sectPr w:rsidR="00C165B2" w:rsidRPr="00C165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C165B2"/>
    <w:rsid w:val="00C16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108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mepazos</dc:creator>
  <cp:keywords/>
  <dc:description/>
  <cp:lastModifiedBy>mepazos</cp:lastModifiedBy>
  <cp:revision>2</cp:revision>
  <dcterms:created xsi:type="dcterms:W3CDTF">2018-02-16T00:14:00Z</dcterms:created>
  <dcterms:modified xsi:type="dcterms:W3CDTF">2018-02-16T00:16:00Z</dcterms:modified>
</cp:coreProperties>
</file>