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0B15" w:rsidRPr="000A0B15" w:rsidRDefault="000A0B15" w:rsidP="000A0B15">
      <w:pPr>
        <w:shd w:val="clear" w:color="auto" w:fill="FDFCFC"/>
        <w:spacing w:before="100" w:beforeAutospacing="1" w:after="100" w:afterAutospacing="1" w:line="630" w:lineRule="atLeast"/>
        <w:outlineLvl w:val="2"/>
        <w:rPr>
          <w:rFonts w:ascii="Arial" w:eastAsia="Times New Roman" w:hAnsi="Arial" w:cs="Arial"/>
          <w:color w:val="B878B5"/>
          <w:sz w:val="60"/>
          <w:szCs w:val="60"/>
        </w:rPr>
      </w:pPr>
      <w:r w:rsidRPr="000A0B15">
        <w:rPr>
          <w:rFonts w:ascii="Arial" w:eastAsia="Times New Roman" w:hAnsi="Arial" w:cs="Arial"/>
          <w:color w:val="B878B5"/>
          <w:sz w:val="60"/>
          <w:szCs w:val="60"/>
        </w:rPr>
        <w:t>Curriculum</w:t>
      </w:r>
    </w:p>
    <w:p w:rsidR="000A0B15" w:rsidRPr="000A0B15" w:rsidRDefault="000A0B15" w:rsidP="000A0B15">
      <w:pPr>
        <w:shd w:val="clear" w:color="auto" w:fill="FDFCFC"/>
        <w:spacing w:after="0" w:line="240" w:lineRule="auto"/>
        <w:rPr>
          <w:rFonts w:ascii="Arial" w:eastAsia="Times New Roman" w:hAnsi="Arial" w:cs="Arial"/>
          <w:color w:val="636262"/>
          <w:sz w:val="27"/>
          <w:szCs w:val="27"/>
        </w:rPr>
      </w:pPr>
      <w:r w:rsidRPr="000A0B15">
        <w:rPr>
          <w:rFonts w:ascii="Arial" w:eastAsia="Times New Roman" w:hAnsi="Arial" w:cs="Arial"/>
          <w:b/>
          <w:bCs/>
          <w:color w:val="636262"/>
          <w:sz w:val="27"/>
          <w:szCs w:val="27"/>
        </w:rPr>
        <w:t> </w:t>
      </w:r>
      <w:r w:rsidRPr="000A0B15">
        <w:rPr>
          <w:rFonts w:ascii="Arial" w:eastAsia="Times New Roman" w:hAnsi="Arial" w:cs="Arial"/>
          <w:color w:val="636262"/>
          <w:sz w:val="27"/>
          <w:szCs w:val="27"/>
        </w:rPr>
        <w:t> </w:t>
      </w:r>
    </w:p>
    <w:p w:rsidR="000A0B15" w:rsidRPr="000A0B15" w:rsidRDefault="000A0B15" w:rsidP="000A0B15">
      <w:pPr>
        <w:shd w:val="clear" w:color="auto" w:fill="FDFCFC"/>
        <w:spacing w:before="100" w:beforeAutospacing="1" w:after="225" w:line="240" w:lineRule="auto"/>
        <w:jc w:val="both"/>
        <w:rPr>
          <w:rFonts w:ascii="Arial" w:eastAsia="Times New Roman" w:hAnsi="Arial" w:cs="Arial"/>
          <w:color w:val="636262"/>
          <w:sz w:val="27"/>
          <w:szCs w:val="27"/>
        </w:rPr>
      </w:pPr>
      <w:r w:rsidRPr="000A0B15">
        <w:rPr>
          <w:rFonts w:ascii="Arial" w:eastAsia="Times New Roman" w:hAnsi="Arial" w:cs="Arial"/>
          <w:b/>
          <w:bCs/>
          <w:color w:val="636262"/>
          <w:sz w:val="27"/>
          <w:szCs w:val="27"/>
        </w:rPr>
        <w:t>David Saldivar Cornejo</w:t>
      </w:r>
    </w:p>
    <w:p w:rsidR="000A0B15" w:rsidRPr="000A0B15" w:rsidRDefault="000A0B15" w:rsidP="000A0B15">
      <w:pPr>
        <w:shd w:val="clear" w:color="auto" w:fill="FDFCFC"/>
        <w:spacing w:after="0" w:line="240" w:lineRule="auto"/>
        <w:rPr>
          <w:rFonts w:ascii="Arial" w:eastAsia="Times New Roman" w:hAnsi="Arial" w:cs="Arial"/>
          <w:color w:val="636262"/>
          <w:sz w:val="27"/>
          <w:szCs w:val="27"/>
        </w:rPr>
      </w:pPr>
      <w:r w:rsidRPr="000A0B15">
        <w:rPr>
          <w:rFonts w:ascii="Arial" w:eastAsia="Times New Roman" w:hAnsi="Arial" w:cs="Arial"/>
          <w:color w:val="636262"/>
          <w:sz w:val="27"/>
          <w:szCs w:val="27"/>
        </w:rPr>
        <w:pict>
          <v:rect id="_x0000_i1025" style="width:0;height:.75pt" o:hralign="center" o:hrstd="t" o:hr="t" fillcolor="#a0a0a0" stroked="f"/>
        </w:pict>
      </w:r>
    </w:p>
    <w:p w:rsidR="000A0B15" w:rsidRPr="000A0B15" w:rsidRDefault="000A0B15" w:rsidP="000A0B15">
      <w:pPr>
        <w:shd w:val="clear" w:color="auto" w:fill="FDFCFC"/>
        <w:spacing w:after="0" w:line="240" w:lineRule="auto"/>
        <w:rPr>
          <w:rFonts w:ascii="Arial" w:eastAsia="Times New Roman" w:hAnsi="Arial" w:cs="Arial"/>
          <w:color w:val="636262"/>
          <w:sz w:val="27"/>
          <w:szCs w:val="27"/>
        </w:rPr>
      </w:pPr>
      <w:r w:rsidRPr="000A0B15">
        <w:rPr>
          <w:rFonts w:ascii="Arial" w:eastAsia="Times New Roman" w:hAnsi="Arial" w:cs="Arial"/>
          <w:b/>
          <w:bCs/>
          <w:color w:val="636262"/>
          <w:sz w:val="27"/>
        </w:rPr>
        <w:t>Líder Coordinador de Proyectos</w:t>
      </w:r>
    </w:p>
    <w:p w:rsidR="000A0B15" w:rsidRPr="000A0B15" w:rsidRDefault="000A0B15" w:rsidP="000A0B15">
      <w:pPr>
        <w:shd w:val="clear" w:color="auto" w:fill="FDFCFC"/>
        <w:spacing w:before="100" w:beforeAutospacing="1" w:after="225" w:line="240" w:lineRule="auto"/>
        <w:jc w:val="both"/>
        <w:rPr>
          <w:rFonts w:ascii="Arial" w:eastAsia="Times New Roman" w:hAnsi="Arial" w:cs="Arial"/>
          <w:color w:val="636262"/>
          <w:sz w:val="27"/>
          <w:szCs w:val="27"/>
        </w:rPr>
      </w:pPr>
      <w:r>
        <w:rPr>
          <w:rFonts w:ascii="Arial" w:eastAsia="Times New Roman" w:hAnsi="Arial" w:cs="Arial"/>
          <w:noProof/>
          <w:color w:val="636262"/>
          <w:sz w:val="27"/>
          <w:szCs w:val="27"/>
        </w:rPr>
        <w:drawing>
          <wp:inline distT="0" distB="0" distL="0" distR="0">
            <wp:extent cx="2819400" cy="3371850"/>
            <wp:effectExtent l="19050" t="0" r="0" b="0"/>
            <wp:docPr id="2" name="Imagen 2" descr="http://www.dao.gob.mx/directorio/fotos/DAVIDSALDIVARCORNEJ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dao.gob.mx/directorio/fotos/DAVIDSALDIVARCORNEJO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9400" cy="3371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A0B15" w:rsidRPr="000A0B15" w:rsidRDefault="000A0B15" w:rsidP="000A0B15">
      <w:pPr>
        <w:shd w:val="clear" w:color="auto" w:fill="FDFCFC"/>
        <w:spacing w:after="270" w:line="240" w:lineRule="auto"/>
        <w:rPr>
          <w:rFonts w:ascii="Arial" w:eastAsia="Times New Roman" w:hAnsi="Arial" w:cs="Arial"/>
          <w:color w:val="636262"/>
          <w:sz w:val="27"/>
          <w:szCs w:val="27"/>
        </w:rPr>
      </w:pPr>
    </w:p>
    <w:tbl>
      <w:tblPr>
        <w:tblW w:w="1200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14"/>
        <w:gridCol w:w="10286"/>
      </w:tblGrid>
      <w:tr w:rsidR="000A0B15" w:rsidRPr="000A0B15" w:rsidTr="000A0B15">
        <w:trPr>
          <w:tblCellSpacing w:w="15" w:type="dxa"/>
        </w:trPr>
        <w:tc>
          <w:tcPr>
            <w:tcW w:w="2130" w:type="dxa"/>
            <w:hideMark/>
          </w:tcPr>
          <w:p w:rsidR="000A0B15" w:rsidRPr="000A0B15" w:rsidRDefault="000A0B15" w:rsidP="000A0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0B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Nivel máximo de estudios</w:t>
            </w:r>
          </w:p>
        </w:tc>
        <w:tc>
          <w:tcPr>
            <w:tcW w:w="5220" w:type="dxa"/>
            <w:hideMark/>
          </w:tcPr>
          <w:p w:rsidR="000A0B15" w:rsidRPr="000A0B15" w:rsidRDefault="000A0B15" w:rsidP="000A0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0B15">
              <w:rPr>
                <w:rFonts w:ascii="Times New Roman" w:eastAsia="Times New Roman" w:hAnsi="Times New Roman" w:cs="Times New Roman"/>
                <w:sz w:val="24"/>
                <w:szCs w:val="24"/>
              </w:rPr>
              <w:t>Licenciatura en Derecho</w:t>
            </w:r>
          </w:p>
        </w:tc>
      </w:tr>
      <w:tr w:rsidR="000A0B15" w:rsidRPr="000A0B15" w:rsidTr="000A0B15">
        <w:trPr>
          <w:tblCellSpacing w:w="15" w:type="dxa"/>
        </w:trPr>
        <w:tc>
          <w:tcPr>
            <w:tcW w:w="0" w:type="auto"/>
            <w:hideMark/>
          </w:tcPr>
          <w:p w:rsidR="000A0B15" w:rsidRPr="000A0B15" w:rsidRDefault="000A0B15" w:rsidP="000A0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0B1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0A0B15" w:rsidRPr="000A0B15" w:rsidRDefault="000A0B15" w:rsidP="000A0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0B1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A0B15" w:rsidRPr="000A0B15" w:rsidTr="000A0B15">
        <w:trPr>
          <w:tblCellSpacing w:w="15" w:type="dxa"/>
        </w:trPr>
        <w:tc>
          <w:tcPr>
            <w:tcW w:w="0" w:type="auto"/>
            <w:hideMark/>
          </w:tcPr>
          <w:p w:rsidR="000A0B15" w:rsidRPr="000A0B15" w:rsidRDefault="000A0B15" w:rsidP="000A0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0B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Áreas de conocimiento</w:t>
            </w:r>
          </w:p>
        </w:tc>
        <w:tc>
          <w:tcPr>
            <w:tcW w:w="0" w:type="auto"/>
            <w:hideMark/>
          </w:tcPr>
          <w:p w:rsidR="000A0B15" w:rsidRPr="000A0B15" w:rsidRDefault="000A0B15" w:rsidP="000A0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0B15">
              <w:rPr>
                <w:rFonts w:ascii="Times New Roman" w:eastAsia="Times New Roman" w:hAnsi="Times New Roman" w:cs="Times New Roman"/>
                <w:sz w:val="24"/>
                <w:szCs w:val="24"/>
              </w:rPr>
              <w:t>Conferencias Magistrales: Perspectivas de la Justicia Restaurativa en los Próximos 10 años, El Debido Proceso en el Derecho Constitucional Procesal Mexicano, Justicia Penal Alternativa en México, Derecho Penal Militar. Cursos: Derecho Internacional Humanitario y Destrezas en Litigación. Así como Congreso Internacional de Derecho Penal.</w:t>
            </w:r>
          </w:p>
        </w:tc>
      </w:tr>
      <w:tr w:rsidR="000A0B15" w:rsidRPr="000A0B15" w:rsidTr="000A0B15">
        <w:trPr>
          <w:tblCellSpacing w:w="15" w:type="dxa"/>
        </w:trPr>
        <w:tc>
          <w:tcPr>
            <w:tcW w:w="0" w:type="auto"/>
            <w:hideMark/>
          </w:tcPr>
          <w:p w:rsidR="000A0B15" w:rsidRPr="000A0B15" w:rsidRDefault="000A0B15" w:rsidP="000A0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0B1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0A0B15" w:rsidRPr="000A0B15" w:rsidRDefault="000A0B15" w:rsidP="000A0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0B1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A0B15" w:rsidRPr="000A0B15" w:rsidTr="000A0B15">
        <w:trPr>
          <w:tblCellSpacing w:w="15" w:type="dxa"/>
        </w:trPr>
        <w:tc>
          <w:tcPr>
            <w:tcW w:w="0" w:type="auto"/>
            <w:hideMark/>
          </w:tcPr>
          <w:p w:rsidR="000A0B15" w:rsidRPr="000A0B15" w:rsidRDefault="000A0B15" w:rsidP="000A0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0B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Experiencia laboral</w:t>
            </w:r>
          </w:p>
        </w:tc>
        <w:tc>
          <w:tcPr>
            <w:tcW w:w="0" w:type="auto"/>
            <w:hideMark/>
          </w:tcPr>
          <w:p w:rsidR="000A0B15" w:rsidRPr="000A0B15" w:rsidRDefault="000A0B15" w:rsidP="000A0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0B1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A0B15" w:rsidRPr="000A0B15" w:rsidTr="000A0B15">
        <w:trPr>
          <w:tblCellSpacing w:w="15" w:type="dxa"/>
        </w:trPr>
        <w:tc>
          <w:tcPr>
            <w:tcW w:w="0" w:type="auto"/>
            <w:hideMark/>
          </w:tcPr>
          <w:p w:rsidR="000A0B15" w:rsidRPr="000A0B15" w:rsidRDefault="000A0B15" w:rsidP="000A0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0B1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0A0B15" w:rsidRPr="000A0B15" w:rsidRDefault="000A0B15" w:rsidP="000A0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0B1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A0B15" w:rsidRPr="000A0B15" w:rsidTr="000A0B15">
        <w:trPr>
          <w:tblCellSpacing w:w="15" w:type="dxa"/>
        </w:trPr>
        <w:tc>
          <w:tcPr>
            <w:tcW w:w="0" w:type="auto"/>
            <w:hideMark/>
          </w:tcPr>
          <w:p w:rsidR="000A0B15" w:rsidRPr="000A0B15" w:rsidRDefault="000A0B15" w:rsidP="000A0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0B15">
              <w:rPr>
                <w:rFonts w:ascii="Times New Roman" w:eastAsia="Times New Roman" w:hAnsi="Times New Roman" w:cs="Times New Roman"/>
                <w:sz w:val="24"/>
                <w:szCs w:val="24"/>
              </w:rPr>
              <w:t>Periodo</w:t>
            </w:r>
          </w:p>
        </w:tc>
        <w:tc>
          <w:tcPr>
            <w:tcW w:w="0" w:type="auto"/>
            <w:hideMark/>
          </w:tcPr>
          <w:p w:rsidR="000A0B15" w:rsidRPr="000A0B15" w:rsidRDefault="000A0B15" w:rsidP="000A0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0B15">
              <w:rPr>
                <w:rFonts w:ascii="Times New Roman" w:eastAsia="Times New Roman" w:hAnsi="Times New Roman" w:cs="Times New Roman"/>
                <w:sz w:val="24"/>
                <w:szCs w:val="24"/>
              </w:rPr>
              <w:t>de Mayo/2017 a actual</w:t>
            </w:r>
          </w:p>
        </w:tc>
      </w:tr>
      <w:tr w:rsidR="000A0B15" w:rsidRPr="000A0B15" w:rsidTr="000A0B15">
        <w:trPr>
          <w:tblCellSpacing w:w="15" w:type="dxa"/>
        </w:trPr>
        <w:tc>
          <w:tcPr>
            <w:tcW w:w="0" w:type="auto"/>
            <w:hideMark/>
          </w:tcPr>
          <w:p w:rsidR="000A0B15" w:rsidRPr="000A0B15" w:rsidRDefault="000A0B15" w:rsidP="000A0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0B1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Institución</w:t>
            </w:r>
          </w:p>
        </w:tc>
        <w:tc>
          <w:tcPr>
            <w:tcW w:w="0" w:type="auto"/>
            <w:hideMark/>
          </w:tcPr>
          <w:p w:rsidR="000A0B15" w:rsidRPr="000A0B15" w:rsidRDefault="000A0B15" w:rsidP="000A0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0B15">
              <w:rPr>
                <w:rFonts w:ascii="Times New Roman" w:eastAsia="Times New Roman" w:hAnsi="Times New Roman" w:cs="Times New Roman"/>
                <w:sz w:val="24"/>
                <w:szCs w:val="24"/>
              </w:rPr>
              <w:t>Dirección General Jurídica</w:t>
            </w:r>
          </w:p>
        </w:tc>
      </w:tr>
      <w:tr w:rsidR="000A0B15" w:rsidRPr="000A0B15" w:rsidTr="000A0B15">
        <w:trPr>
          <w:tblCellSpacing w:w="15" w:type="dxa"/>
        </w:trPr>
        <w:tc>
          <w:tcPr>
            <w:tcW w:w="0" w:type="auto"/>
            <w:hideMark/>
          </w:tcPr>
          <w:p w:rsidR="000A0B15" w:rsidRPr="000A0B15" w:rsidRDefault="000A0B15" w:rsidP="000A0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0B15">
              <w:rPr>
                <w:rFonts w:ascii="Times New Roman" w:eastAsia="Times New Roman" w:hAnsi="Times New Roman" w:cs="Times New Roman"/>
                <w:sz w:val="24"/>
                <w:szCs w:val="24"/>
              </w:rPr>
              <w:t>Cargo</w:t>
            </w:r>
          </w:p>
        </w:tc>
        <w:tc>
          <w:tcPr>
            <w:tcW w:w="0" w:type="auto"/>
            <w:hideMark/>
          </w:tcPr>
          <w:p w:rsidR="000A0B15" w:rsidRPr="000A0B15" w:rsidRDefault="000A0B15" w:rsidP="000A0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0B15">
              <w:rPr>
                <w:rFonts w:ascii="Times New Roman" w:eastAsia="Times New Roman" w:hAnsi="Times New Roman" w:cs="Times New Roman"/>
                <w:sz w:val="24"/>
                <w:szCs w:val="24"/>
              </w:rPr>
              <w:t>Líder Coordinador de Proyectos</w:t>
            </w:r>
          </w:p>
        </w:tc>
      </w:tr>
      <w:tr w:rsidR="000A0B15" w:rsidRPr="000A0B15" w:rsidTr="000A0B15">
        <w:trPr>
          <w:tblCellSpacing w:w="15" w:type="dxa"/>
        </w:trPr>
        <w:tc>
          <w:tcPr>
            <w:tcW w:w="0" w:type="auto"/>
            <w:hideMark/>
          </w:tcPr>
          <w:p w:rsidR="000A0B15" w:rsidRPr="000A0B15" w:rsidRDefault="000A0B15" w:rsidP="000A0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0B1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0A0B15" w:rsidRPr="000A0B15" w:rsidRDefault="000A0B15" w:rsidP="000A0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0B1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A0B15" w:rsidRPr="000A0B15" w:rsidTr="000A0B15">
        <w:trPr>
          <w:tblCellSpacing w:w="15" w:type="dxa"/>
        </w:trPr>
        <w:tc>
          <w:tcPr>
            <w:tcW w:w="0" w:type="auto"/>
            <w:hideMark/>
          </w:tcPr>
          <w:p w:rsidR="000A0B15" w:rsidRPr="000A0B15" w:rsidRDefault="000A0B15" w:rsidP="000A0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0B15">
              <w:rPr>
                <w:rFonts w:ascii="Times New Roman" w:eastAsia="Times New Roman" w:hAnsi="Times New Roman" w:cs="Times New Roman"/>
                <w:sz w:val="24"/>
                <w:szCs w:val="24"/>
              </w:rPr>
              <w:t>Periodo</w:t>
            </w:r>
          </w:p>
        </w:tc>
        <w:tc>
          <w:tcPr>
            <w:tcW w:w="0" w:type="auto"/>
            <w:hideMark/>
          </w:tcPr>
          <w:p w:rsidR="000A0B15" w:rsidRPr="000A0B15" w:rsidRDefault="000A0B15" w:rsidP="000A0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0B15">
              <w:rPr>
                <w:rFonts w:ascii="Times New Roman" w:eastAsia="Times New Roman" w:hAnsi="Times New Roman" w:cs="Times New Roman"/>
                <w:sz w:val="24"/>
                <w:szCs w:val="24"/>
              </w:rPr>
              <w:t>de febrero/2013 a abril/2017</w:t>
            </w:r>
          </w:p>
        </w:tc>
      </w:tr>
      <w:tr w:rsidR="000A0B15" w:rsidRPr="000A0B15" w:rsidTr="000A0B15">
        <w:trPr>
          <w:tblCellSpacing w:w="15" w:type="dxa"/>
        </w:trPr>
        <w:tc>
          <w:tcPr>
            <w:tcW w:w="0" w:type="auto"/>
            <w:hideMark/>
          </w:tcPr>
          <w:p w:rsidR="000A0B15" w:rsidRPr="000A0B15" w:rsidRDefault="000A0B15" w:rsidP="000A0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0B15">
              <w:rPr>
                <w:rFonts w:ascii="Times New Roman" w:eastAsia="Times New Roman" w:hAnsi="Times New Roman" w:cs="Times New Roman"/>
                <w:sz w:val="24"/>
                <w:szCs w:val="24"/>
              </w:rPr>
              <w:t>Institución</w:t>
            </w:r>
          </w:p>
        </w:tc>
        <w:tc>
          <w:tcPr>
            <w:tcW w:w="0" w:type="auto"/>
            <w:hideMark/>
          </w:tcPr>
          <w:p w:rsidR="000A0B15" w:rsidRPr="000A0B15" w:rsidRDefault="000A0B15" w:rsidP="000A0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0B15">
              <w:rPr>
                <w:rFonts w:ascii="Times New Roman" w:eastAsia="Times New Roman" w:hAnsi="Times New Roman" w:cs="Times New Roman"/>
                <w:sz w:val="24"/>
                <w:szCs w:val="24"/>
              </w:rPr>
              <w:t>M&amp;M Abogados, Asesoría Legal Administrativa</w:t>
            </w:r>
          </w:p>
        </w:tc>
      </w:tr>
      <w:tr w:rsidR="000A0B15" w:rsidRPr="000A0B15" w:rsidTr="000A0B15">
        <w:trPr>
          <w:tblCellSpacing w:w="15" w:type="dxa"/>
        </w:trPr>
        <w:tc>
          <w:tcPr>
            <w:tcW w:w="0" w:type="auto"/>
            <w:hideMark/>
          </w:tcPr>
          <w:p w:rsidR="000A0B15" w:rsidRPr="000A0B15" w:rsidRDefault="000A0B15" w:rsidP="000A0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0B15">
              <w:rPr>
                <w:rFonts w:ascii="Times New Roman" w:eastAsia="Times New Roman" w:hAnsi="Times New Roman" w:cs="Times New Roman"/>
                <w:sz w:val="24"/>
                <w:szCs w:val="24"/>
              </w:rPr>
              <w:t>Cargo</w:t>
            </w:r>
          </w:p>
        </w:tc>
        <w:tc>
          <w:tcPr>
            <w:tcW w:w="0" w:type="auto"/>
            <w:hideMark/>
          </w:tcPr>
          <w:p w:rsidR="000A0B15" w:rsidRPr="000A0B15" w:rsidRDefault="000A0B15" w:rsidP="000A0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0B15">
              <w:rPr>
                <w:rFonts w:ascii="Times New Roman" w:eastAsia="Times New Roman" w:hAnsi="Times New Roman" w:cs="Times New Roman"/>
                <w:sz w:val="24"/>
                <w:szCs w:val="24"/>
              </w:rPr>
              <w:t>Abogado Postulante</w:t>
            </w:r>
          </w:p>
        </w:tc>
      </w:tr>
      <w:tr w:rsidR="000A0B15" w:rsidRPr="000A0B15" w:rsidTr="000A0B15">
        <w:trPr>
          <w:tblCellSpacing w:w="15" w:type="dxa"/>
        </w:trPr>
        <w:tc>
          <w:tcPr>
            <w:tcW w:w="0" w:type="auto"/>
            <w:hideMark/>
          </w:tcPr>
          <w:p w:rsidR="000A0B15" w:rsidRPr="000A0B15" w:rsidRDefault="000A0B15" w:rsidP="000A0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0B1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0A0B15" w:rsidRPr="000A0B15" w:rsidRDefault="000A0B15" w:rsidP="000A0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0B1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A0B15" w:rsidRPr="000A0B15" w:rsidTr="000A0B15">
        <w:trPr>
          <w:tblCellSpacing w:w="15" w:type="dxa"/>
        </w:trPr>
        <w:tc>
          <w:tcPr>
            <w:tcW w:w="0" w:type="auto"/>
            <w:hideMark/>
          </w:tcPr>
          <w:p w:rsidR="000A0B15" w:rsidRPr="000A0B15" w:rsidRDefault="000A0B15" w:rsidP="000A0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0B15">
              <w:rPr>
                <w:rFonts w:ascii="Times New Roman" w:eastAsia="Times New Roman" w:hAnsi="Times New Roman" w:cs="Times New Roman"/>
                <w:sz w:val="24"/>
                <w:szCs w:val="24"/>
              </w:rPr>
              <w:t>Periodo</w:t>
            </w:r>
          </w:p>
        </w:tc>
        <w:tc>
          <w:tcPr>
            <w:tcW w:w="0" w:type="auto"/>
            <w:hideMark/>
          </w:tcPr>
          <w:p w:rsidR="000A0B15" w:rsidRPr="000A0B15" w:rsidRDefault="000A0B15" w:rsidP="000A0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0B15">
              <w:rPr>
                <w:rFonts w:ascii="Times New Roman" w:eastAsia="Times New Roman" w:hAnsi="Times New Roman" w:cs="Times New Roman"/>
                <w:sz w:val="24"/>
                <w:szCs w:val="24"/>
              </w:rPr>
              <w:t>de mayo/2012 a febrero/2013</w:t>
            </w:r>
          </w:p>
        </w:tc>
      </w:tr>
      <w:tr w:rsidR="000A0B15" w:rsidRPr="000A0B15" w:rsidTr="000A0B15">
        <w:trPr>
          <w:tblCellSpacing w:w="15" w:type="dxa"/>
        </w:trPr>
        <w:tc>
          <w:tcPr>
            <w:tcW w:w="0" w:type="auto"/>
            <w:hideMark/>
          </w:tcPr>
          <w:p w:rsidR="000A0B15" w:rsidRPr="000A0B15" w:rsidRDefault="000A0B15" w:rsidP="000A0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0B15">
              <w:rPr>
                <w:rFonts w:ascii="Times New Roman" w:eastAsia="Times New Roman" w:hAnsi="Times New Roman" w:cs="Times New Roman"/>
                <w:sz w:val="24"/>
                <w:szCs w:val="24"/>
              </w:rPr>
              <w:t>Institución</w:t>
            </w:r>
          </w:p>
        </w:tc>
        <w:tc>
          <w:tcPr>
            <w:tcW w:w="0" w:type="auto"/>
            <w:hideMark/>
          </w:tcPr>
          <w:p w:rsidR="000A0B15" w:rsidRPr="000A0B15" w:rsidRDefault="000A0B15" w:rsidP="000A0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0B15">
              <w:rPr>
                <w:rFonts w:ascii="Times New Roman" w:eastAsia="Times New Roman" w:hAnsi="Times New Roman" w:cs="Times New Roman"/>
                <w:sz w:val="24"/>
                <w:szCs w:val="24"/>
              </w:rPr>
              <w:t>Delegación Cuajimalpa de Morelos</w:t>
            </w:r>
          </w:p>
        </w:tc>
      </w:tr>
      <w:tr w:rsidR="000A0B15" w:rsidRPr="000A0B15" w:rsidTr="000A0B15">
        <w:trPr>
          <w:tblCellSpacing w:w="15" w:type="dxa"/>
        </w:trPr>
        <w:tc>
          <w:tcPr>
            <w:tcW w:w="0" w:type="auto"/>
            <w:hideMark/>
          </w:tcPr>
          <w:p w:rsidR="000A0B15" w:rsidRPr="000A0B15" w:rsidRDefault="000A0B15" w:rsidP="000A0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0B15">
              <w:rPr>
                <w:rFonts w:ascii="Times New Roman" w:eastAsia="Times New Roman" w:hAnsi="Times New Roman" w:cs="Times New Roman"/>
                <w:sz w:val="24"/>
                <w:szCs w:val="24"/>
              </w:rPr>
              <w:t>Cargo</w:t>
            </w:r>
          </w:p>
        </w:tc>
        <w:tc>
          <w:tcPr>
            <w:tcW w:w="0" w:type="auto"/>
            <w:hideMark/>
          </w:tcPr>
          <w:p w:rsidR="000A0B15" w:rsidRPr="000A0B15" w:rsidRDefault="000A0B15" w:rsidP="000A0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0B15">
              <w:rPr>
                <w:rFonts w:ascii="Times New Roman" w:eastAsia="Times New Roman" w:hAnsi="Times New Roman" w:cs="Times New Roman"/>
                <w:sz w:val="24"/>
                <w:szCs w:val="24"/>
              </w:rPr>
              <w:t>Apoderado y Representante Legal</w:t>
            </w:r>
          </w:p>
        </w:tc>
      </w:tr>
    </w:tbl>
    <w:p w:rsidR="001B6F65" w:rsidRDefault="001B6F65"/>
    <w:sectPr w:rsidR="001B6F6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FELayout/>
  </w:compat>
  <w:rsids>
    <w:rsidRoot w:val="000A0B15"/>
    <w:rsid w:val="000A0B15"/>
    <w:rsid w:val="001B6F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ar"/>
    <w:uiPriority w:val="9"/>
    <w:qFormat/>
    <w:rsid w:val="000A0B1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9"/>
    <w:rsid w:val="000A0B15"/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titulo">
    <w:name w:val="titulo"/>
    <w:basedOn w:val="Normal"/>
    <w:rsid w:val="000A0B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ojo">
    <w:name w:val="rojo"/>
    <w:basedOn w:val="Fuentedeprrafopredeter"/>
    <w:rsid w:val="000A0B15"/>
  </w:style>
  <w:style w:type="paragraph" w:styleId="NormalWeb">
    <w:name w:val="Normal (Web)"/>
    <w:basedOn w:val="Normal"/>
    <w:uiPriority w:val="99"/>
    <w:semiHidden/>
    <w:unhideWhenUsed/>
    <w:rsid w:val="000A0B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0A0B15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A0B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0B1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27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001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302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203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44740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136</Words>
  <Characters>749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laura.castro</dc:creator>
  <cp:keywords/>
  <dc:description/>
  <cp:lastModifiedBy>laura.castro</cp:lastModifiedBy>
  <cp:revision>2</cp:revision>
  <dcterms:created xsi:type="dcterms:W3CDTF">2017-09-28T17:30:00Z</dcterms:created>
  <dcterms:modified xsi:type="dcterms:W3CDTF">2017-09-28T17:30:00Z</dcterms:modified>
</cp:coreProperties>
</file>