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AB" w:rsidRPr="00FD3BAB" w:rsidRDefault="00FD3BAB" w:rsidP="00FD3BAB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FD3BAB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FD3BAB" w:rsidRPr="00FD3BAB" w:rsidRDefault="00FD3BAB" w:rsidP="00FD3BA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D3BAB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FD3BAB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FD3BAB" w:rsidRPr="00FD3BAB" w:rsidRDefault="00FD3BAB" w:rsidP="00FD3BA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FD3BAB">
        <w:rPr>
          <w:rFonts w:ascii="Arial" w:eastAsia="Times New Roman" w:hAnsi="Arial" w:cs="Arial"/>
          <w:b/>
          <w:bCs/>
          <w:color w:val="636262"/>
          <w:sz w:val="27"/>
          <w:szCs w:val="27"/>
        </w:rPr>
        <w:t>Lorenzo Samuel Mollinedo Bastar</w:t>
      </w:r>
    </w:p>
    <w:p w:rsidR="00FD3BAB" w:rsidRPr="00FD3BAB" w:rsidRDefault="00FD3BAB" w:rsidP="00FD3BA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D3BAB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FD3BAB" w:rsidRPr="00FD3BAB" w:rsidRDefault="00FD3BAB" w:rsidP="00FD3BA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D3BAB">
        <w:rPr>
          <w:rFonts w:ascii="Arial" w:eastAsia="Times New Roman" w:hAnsi="Arial" w:cs="Arial"/>
          <w:b/>
          <w:bCs/>
          <w:color w:val="636262"/>
          <w:sz w:val="27"/>
        </w:rPr>
        <w:t>Director de Recursos Humanos</w:t>
      </w:r>
    </w:p>
    <w:p w:rsidR="00FD3BAB" w:rsidRPr="00FD3BAB" w:rsidRDefault="00FD3BAB" w:rsidP="00FD3BA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04950" cy="1857375"/>
            <wp:effectExtent l="19050" t="0" r="0" b="0"/>
            <wp:docPr id="2" name="Imagen 2" descr="http://www.dao.gob.mx/directorio/fotos/lsmollin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smollined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BAB" w:rsidRPr="00FD3BAB" w:rsidRDefault="00FD3BAB" w:rsidP="00FD3BAB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2"/>
        <w:gridCol w:w="10058"/>
      </w:tblGrid>
      <w:tr w:rsidR="00FD3BAB" w:rsidRPr="00FD3BAB" w:rsidTr="00FD3BAB">
        <w:trPr>
          <w:tblCellSpacing w:w="15" w:type="dxa"/>
        </w:trPr>
        <w:tc>
          <w:tcPr>
            <w:tcW w:w="2130" w:type="dxa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 Pública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Ley de Transparencia y Acceso a la información Pública del D.F. Integración de Equipo de Trabajo Relaciones Humanas Cultura de Servicio Logística y Orientación para el Servicio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octubre/2003 a actual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General de Administración en la Delegación Álvaro Obregón.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Recursos Humanos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enero/2002 a septiembre/2003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Empresa Constructora CEMILOSA, S.A. de C.V.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Administrativo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enero/1995 a septiembre/2001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Regional de INFONAVIT en el Estado de Yucatán</w:t>
            </w:r>
          </w:p>
        </w:tc>
      </w:tr>
      <w:tr w:rsidR="00FD3BAB" w:rsidRPr="00FD3BAB" w:rsidTr="00FD3BAB">
        <w:trPr>
          <w:tblCellSpacing w:w="15" w:type="dxa"/>
        </w:trPr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FD3BAB" w:rsidRPr="00FD3BAB" w:rsidRDefault="00FD3BAB" w:rsidP="00FD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AB">
              <w:rPr>
                <w:rFonts w:ascii="Times New Roman" w:eastAsia="Times New Roman" w:hAnsi="Times New Roman" w:cs="Times New Roman"/>
                <w:sz w:val="24"/>
                <w:szCs w:val="24"/>
              </w:rPr>
              <w:t>Jefe del Área Administrativa</w:t>
            </w:r>
          </w:p>
        </w:tc>
      </w:tr>
    </w:tbl>
    <w:p w:rsidR="00C275CF" w:rsidRDefault="00C275CF"/>
    <w:sectPr w:rsidR="00C275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D3BAB"/>
    <w:rsid w:val="00C275CF"/>
    <w:rsid w:val="00FD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D3B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D3BA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D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D3BAB"/>
  </w:style>
  <w:style w:type="paragraph" w:styleId="NormalWeb">
    <w:name w:val="Normal (Web)"/>
    <w:basedOn w:val="Normal"/>
    <w:uiPriority w:val="99"/>
    <w:semiHidden/>
    <w:unhideWhenUsed/>
    <w:rsid w:val="00FD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D3BA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2017-09-28T17:41:00Z</dcterms:created>
  <dcterms:modified xsi:type="dcterms:W3CDTF">2017-09-28T17:41:00Z</dcterms:modified>
</cp:coreProperties>
</file>