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3A6" w:rsidRPr="007E73A6" w:rsidRDefault="007E73A6" w:rsidP="007E73A6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7E73A6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7E73A6" w:rsidRPr="007E73A6" w:rsidRDefault="007E73A6" w:rsidP="007E73A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E73A6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7E73A6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7E73A6" w:rsidRPr="007E73A6" w:rsidRDefault="007E73A6" w:rsidP="007E73A6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7E73A6">
        <w:rPr>
          <w:rFonts w:ascii="Arial" w:eastAsia="Times New Roman" w:hAnsi="Arial" w:cs="Arial"/>
          <w:b/>
          <w:bCs/>
          <w:color w:val="636262"/>
          <w:sz w:val="27"/>
          <w:szCs w:val="27"/>
        </w:rPr>
        <w:t>Izcoatl Télles Colín</w:t>
      </w:r>
    </w:p>
    <w:p w:rsidR="007E73A6" w:rsidRPr="007E73A6" w:rsidRDefault="007E73A6" w:rsidP="007E73A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E73A6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7E73A6" w:rsidRPr="007E73A6" w:rsidRDefault="007E73A6" w:rsidP="007E73A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E73A6">
        <w:rPr>
          <w:rFonts w:ascii="Arial" w:eastAsia="Times New Roman" w:hAnsi="Arial" w:cs="Arial"/>
          <w:b/>
          <w:bCs/>
          <w:color w:val="636262"/>
          <w:sz w:val="27"/>
        </w:rPr>
        <w:t>Director de Equidad y Atención a Grupos Vulnerables</w:t>
      </w:r>
    </w:p>
    <w:p w:rsidR="007E73A6" w:rsidRPr="007E73A6" w:rsidRDefault="007E73A6" w:rsidP="007E73A6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885950" cy="2219325"/>
            <wp:effectExtent l="19050" t="0" r="0" b="0"/>
            <wp:docPr id="2" name="Imagen 2" descr="http://www.dao.gob.mx/directorio/fotos/izcoat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izcoat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3A6" w:rsidRPr="007E73A6" w:rsidRDefault="007E73A6" w:rsidP="007E73A6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9"/>
        <w:gridCol w:w="10091"/>
      </w:tblGrid>
      <w:tr w:rsidR="007E73A6" w:rsidRPr="007E73A6" w:rsidTr="007E73A6">
        <w:trPr>
          <w:tblCellSpacing w:w="15" w:type="dxa"/>
        </w:trPr>
        <w:tc>
          <w:tcPr>
            <w:tcW w:w="2130" w:type="dxa"/>
            <w:hideMark/>
          </w:tcPr>
          <w:p w:rsidR="007E73A6" w:rsidRPr="007E73A6" w:rsidRDefault="007E73A6" w:rsidP="007E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7E73A6" w:rsidRPr="007E73A6" w:rsidRDefault="007E73A6" w:rsidP="007E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A6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Administración</w:t>
            </w:r>
          </w:p>
        </w:tc>
      </w:tr>
      <w:tr w:rsidR="007E73A6" w:rsidRPr="007E73A6" w:rsidTr="007E73A6">
        <w:trPr>
          <w:tblCellSpacing w:w="15" w:type="dxa"/>
        </w:trPr>
        <w:tc>
          <w:tcPr>
            <w:tcW w:w="0" w:type="auto"/>
            <w:hideMark/>
          </w:tcPr>
          <w:p w:rsidR="007E73A6" w:rsidRPr="007E73A6" w:rsidRDefault="007E73A6" w:rsidP="007E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E73A6" w:rsidRPr="007E73A6" w:rsidRDefault="007E73A6" w:rsidP="007E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73A6" w:rsidRPr="007E73A6" w:rsidTr="007E73A6">
        <w:trPr>
          <w:tblCellSpacing w:w="15" w:type="dxa"/>
        </w:trPr>
        <w:tc>
          <w:tcPr>
            <w:tcW w:w="0" w:type="auto"/>
            <w:hideMark/>
          </w:tcPr>
          <w:p w:rsidR="007E73A6" w:rsidRPr="007E73A6" w:rsidRDefault="007E73A6" w:rsidP="007E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7E73A6" w:rsidRPr="007E73A6" w:rsidRDefault="007E73A6" w:rsidP="007E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A6">
              <w:rPr>
                <w:rFonts w:ascii="Times New Roman" w:eastAsia="Times New Roman" w:hAnsi="Times New Roman" w:cs="Times New Roman"/>
                <w:sz w:val="24"/>
                <w:szCs w:val="24"/>
              </w:rPr>
              <w:t>Liderazgo Administración de Capital Humano Desarrollo de Proyectos Desarrollo de Negocios Administración Comercialización Busqueda de Beneficios Manejo de SW Planeación Estratégica</w:t>
            </w:r>
          </w:p>
        </w:tc>
      </w:tr>
      <w:tr w:rsidR="007E73A6" w:rsidRPr="007E73A6" w:rsidTr="007E73A6">
        <w:trPr>
          <w:tblCellSpacing w:w="15" w:type="dxa"/>
        </w:trPr>
        <w:tc>
          <w:tcPr>
            <w:tcW w:w="0" w:type="auto"/>
            <w:hideMark/>
          </w:tcPr>
          <w:p w:rsidR="007E73A6" w:rsidRPr="007E73A6" w:rsidRDefault="007E73A6" w:rsidP="007E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E73A6" w:rsidRPr="007E73A6" w:rsidRDefault="007E73A6" w:rsidP="007E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73A6" w:rsidRPr="007E73A6" w:rsidTr="007E73A6">
        <w:trPr>
          <w:tblCellSpacing w:w="15" w:type="dxa"/>
        </w:trPr>
        <w:tc>
          <w:tcPr>
            <w:tcW w:w="0" w:type="auto"/>
            <w:hideMark/>
          </w:tcPr>
          <w:p w:rsidR="007E73A6" w:rsidRPr="007E73A6" w:rsidRDefault="007E73A6" w:rsidP="007E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7E73A6" w:rsidRPr="007E73A6" w:rsidRDefault="007E73A6" w:rsidP="007E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73A6" w:rsidRPr="007E73A6" w:rsidTr="007E73A6">
        <w:trPr>
          <w:tblCellSpacing w:w="15" w:type="dxa"/>
        </w:trPr>
        <w:tc>
          <w:tcPr>
            <w:tcW w:w="0" w:type="auto"/>
            <w:hideMark/>
          </w:tcPr>
          <w:p w:rsidR="007E73A6" w:rsidRPr="007E73A6" w:rsidRDefault="007E73A6" w:rsidP="007E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E73A6" w:rsidRPr="007E73A6" w:rsidRDefault="007E73A6" w:rsidP="007E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73A6" w:rsidRPr="007E73A6" w:rsidTr="007E73A6">
        <w:trPr>
          <w:tblCellSpacing w:w="15" w:type="dxa"/>
        </w:trPr>
        <w:tc>
          <w:tcPr>
            <w:tcW w:w="0" w:type="auto"/>
            <w:hideMark/>
          </w:tcPr>
          <w:p w:rsidR="007E73A6" w:rsidRPr="007E73A6" w:rsidRDefault="007E73A6" w:rsidP="007E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A6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E73A6" w:rsidRPr="007E73A6" w:rsidRDefault="007E73A6" w:rsidP="007E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A6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octubre/2015 a actual</w:t>
            </w:r>
          </w:p>
        </w:tc>
      </w:tr>
      <w:tr w:rsidR="007E73A6" w:rsidRPr="007E73A6" w:rsidTr="007E73A6">
        <w:trPr>
          <w:tblCellSpacing w:w="15" w:type="dxa"/>
        </w:trPr>
        <w:tc>
          <w:tcPr>
            <w:tcW w:w="0" w:type="auto"/>
            <w:hideMark/>
          </w:tcPr>
          <w:p w:rsidR="007E73A6" w:rsidRPr="007E73A6" w:rsidRDefault="007E73A6" w:rsidP="007E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A6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E73A6" w:rsidRPr="007E73A6" w:rsidRDefault="007E73A6" w:rsidP="007E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A6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7E73A6" w:rsidRPr="007E73A6" w:rsidTr="007E73A6">
        <w:trPr>
          <w:tblCellSpacing w:w="15" w:type="dxa"/>
        </w:trPr>
        <w:tc>
          <w:tcPr>
            <w:tcW w:w="0" w:type="auto"/>
            <w:hideMark/>
          </w:tcPr>
          <w:p w:rsidR="007E73A6" w:rsidRPr="007E73A6" w:rsidRDefault="007E73A6" w:rsidP="007E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A6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E73A6" w:rsidRPr="007E73A6" w:rsidRDefault="007E73A6" w:rsidP="007E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A6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Atención y Equidad a Grupos Vulnerables</w:t>
            </w:r>
          </w:p>
        </w:tc>
      </w:tr>
      <w:tr w:rsidR="007E73A6" w:rsidRPr="007E73A6" w:rsidTr="007E73A6">
        <w:trPr>
          <w:tblCellSpacing w:w="15" w:type="dxa"/>
        </w:trPr>
        <w:tc>
          <w:tcPr>
            <w:tcW w:w="0" w:type="auto"/>
            <w:hideMark/>
          </w:tcPr>
          <w:p w:rsidR="007E73A6" w:rsidRPr="007E73A6" w:rsidRDefault="007E73A6" w:rsidP="007E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E73A6" w:rsidRPr="007E73A6" w:rsidRDefault="007E73A6" w:rsidP="007E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73A6" w:rsidRPr="007E73A6" w:rsidTr="007E73A6">
        <w:trPr>
          <w:tblCellSpacing w:w="15" w:type="dxa"/>
        </w:trPr>
        <w:tc>
          <w:tcPr>
            <w:tcW w:w="0" w:type="auto"/>
            <w:hideMark/>
          </w:tcPr>
          <w:p w:rsidR="007E73A6" w:rsidRPr="007E73A6" w:rsidRDefault="007E73A6" w:rsidP="007E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A6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E73A6" w:rsidRPr="007E73A6" w:rsidRDefault="007E73A6" w:rsidP="007E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A6">
              <w:rPr>
                <w:rFonts w:ascii="Times New Roman" w:eastAsia="Times New Roman" w:hAnsi="Times New Roman" w:cs="Times New Roman"/>
                <w:sz w:val="24"/>
                <w:szCs w:val="24"/>
              </w:rPr>
              <w:t>de /2013 a /2015</w:t>
            </w:r>
          </w:p>
        </w:tc>
      </w:tr>
      <w:tr w:rsidR="007E73A6" w:rsidRPr="007E73A6" w:rsidTr="007E73A6">
        <w:trPr>
          <w:tblCellSpacing w:w="15" w:type="dxa"/>
        </w:trPr>
        <w:tc>
          <w:tcPr>
            <w:tcW w:w="0" w:type="auto"/>
            <w:hideMark/>
          </w:tcPr>
          <w:p w:rsidR="007E73A6" w:rsidRPr="007E73A6" w:rsidRDefault="007E73A6" w:rsidP="007E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A6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E73A6" w:rsidRPr="007E73A6" w:rsidRDefault="007E73A6" w:rsidP="007E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A6">
              <w:rPr>
                <w:rFonts w:ascii="Times New Roman" w:eastAsia="Times New Roman" w:hAnsi="Times New Roman" w:cs="Times New Roman"/>
                <w:sz w:val="24"/>
                <w:szCs w:val="24"/>
              </w:rPr>
              <w:t>Contaduría Mayor de Hacienda de la Asamblea Legislativa</w:t>
            </w:r>
          </w:p>
        </w:tc>
      </w:tr>
      <w:tr w:rsidR="007E73A6" w:rsidRPr="007E73A6" w:rsidTr="007E73A6">
        <w:trPr>
          <w:tblCellSpacing w:w="15" w:type="dxa"/>
        </w:trPr>
        <w:tc>
          <w:tcPr>
            <w:tcW w:w="0" w:type="auto"/>
            <w:hideMark/>
          </w:tcPr>
          <w:p w:rsidR="007E73A6" w:rsidRPr="007E73A6" w:rsidRDefault="007E73A6" w:rsidP="007E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A6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E73A6" w:rsidRPr="007E73A6" w:rsidRDefault="007E73A6" w:rsidP="007E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A6">
              <w:rPr>
                <w:rFonts w:ascii="Times New Roman" w:eastAsia="Times New Roman" w:hAnsi="Times New Roman" w:cs="Times New Roman"/>
                <w:sz w:val="24"/>
                <w:szCs w:val="24"/>
              </w:rPr>
              <w:t>Jefe de la Unidad Departamental de Enlace Legislativo</w:t>
            </w:r>
          </w:p>
        </w:tc>
      </w:tr>
      <w:tr w:rsidR="007E73A6" w:rsidRPr="007E73A6" w:rsidTr="007E73A6">
        <w:trPr>
          <w:tblCellSpacing w:w="15" w:type="dxa"/>
        </w:trPr>
        <w:tc>
          <w:tcPr>
            <w:tcW w:w="0" w:type="auto"/>
            <w:hideMark/>
          </w:tcPr>
          <w:p w:rsidR="007E73A6" w:rsidRPr="007E73A6" w:rsidRDefault="007E73A6" w:rsidP="007E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E73A6" w:rsidRPr="007E73A6" w:rsidRDefault="007E73A6" w:rsidP="007E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73A6" w:rsidRPr="007E73A6" w:rsidTr="007E73A6">
        <w:trPr>
          <w:tblCellSpacing w:w="15" w:type="dxa"/>
        </w:trPr>
        <w:tc>
          <w:tcPr>
            <w:tcW w:w="0" w:type="auto"/>
            <w:hideMark/>
          </w:tcPr>
          <w:p w:rsidR="007E73A6" w:rsidRPr="007E73A6" w:rsidRDefault="007E73A6" w:rsidP="007E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7E73A6" w:rsidRPr="007E73A6" w:rsidRDefault="007E73A6" w:rsidP="007E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A6">
              <w:rPr>
                <w:rFonts w:ascii="Times New Roman" w:eastAsia="Times New Roman" w:hAnsi="Times New Roman" w:cs="Times New Roman"/>
                <w:sz w:val="24"/>
                <w:szCs w:val="24"/>
              </w:rPr>
              <w:t>de /2011 a /2012</w:t>
            </w:r>
          </w:p>
        </w:tc>
      </w:tr>
      <w:tr w:rsidR="007E73A6" w:rsidRPr="007E73A6" w:rsidTr="007E73A6">
        <w:trPr>
          <w:tblCellSpacing w:w="15" w:type="dxa"/>
        </w:trPr>
        <w:tc>
          <w:tcPr>
            <w:tcW w:w="0" w:type="auto"/>
            <w:hideMark/>
          </w:tcPr>
          <w:p w:rsidR="007E73A6" w:rsidRPr="007E73A6" w:rsidRDefault="007E73A6" w:rsidP="007E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A6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E73A6" w:rsidRPr="007E73A6" w:rsidRDefault="007E73A6" w:rsidP="007E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A6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7E73A6" w:rsidRPr="007E73A6" w:rsidTr="007E73A6">
        <w:trPr>
          <w:tblCellSpacing w:w="15" w:type="dxa"/>
        </w:trPr>
        <w:tc>
          <w:tcPr>
            <w:tcW w:w="0" w:type="auto"/>
            <w:hideMark/>
          </w:tcPr>
          <w:p w:rsidR="007E73A6" w:rsidRPr="007E73A6" w:rsidRDefault="007E73A6" w:rsidP="007E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A6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E73A6" w:rsidRPr="007E73A6" w:rsidRDefault="007E73A6" w:rsidP="007E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3A6">
              <w:rPr>
                <w:rFonts w:ascii="Times New Roman" w:eastAsia="Times New Roman" w:hAnsi="Times New Roman" w:cs="Times New Roman"/>
                <w:sz w:val="24"/>
                <w:szCs w:val="24"/>
              </w:rPr>
              <w:t>Proyectos</w:t>
            </w:r>
          </w:p>
        </w:tc>
      </w:tr>
    </w:tbl>
    <w:p w:rsidR="00162A73" w:rsidRDefault="00162A73"/>
    <w:sectPr w:rsidR="00162A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7E73A6"/>
    <w:rsid w:val="00162A73"/>
    <w:rsid w:val="007E7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E73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E73A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7E7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7E73A6"/>
  </w:style>
  <w:style w:type="paragraph" w:styleId="NormalWeb">
    <w:name w:val="Normal (Web)"/>
    <w:basedOn w:val="Normal"/>
    <w:uiPriority w:val="99"/>
    <w:semiHidden/>
    <w:unhideWhenUsed/>
    <w:rsid w:val="007E7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E73A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73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084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654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2017-09-28T18:38:00Z</dcterms:created>
  <dcterms:modified xsi:type="dcterms:W3CDTF">2017-09-28T18:38:00Z</dcterms:modified>
</cp:coreProperties>
</file>