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29" w:rsidRPr="003C5B29" w:rsidRDefault="003C5B29" w:rsidP="003C5B2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3C5B29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3C5B29" w:rsidRPr="003C5B29" w:rsidRDefault="003C5B29" w:rsidP="003C5B2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C5B2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C5B2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C5B29" w:rsidRPr="003C5B29" w:rsidRDefault="003C5B29" w:rsidP="003C5B2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C5B29">
        <w:rPr>
          <w:rFonts w:ascii="Arial" w:eastAsia="Times New Roman" w:hAnsi="Arial" w:cs="Arial"/>
          <w:b/>
          <w:bCs/>
          <w:color w:val="636262"/>
          <w:sz w:val="27"/>
          <w:szCs w:val="27"/>
        </w:rPr>
        <w:t>Francisco González Mata</w:t>
      </w:r>
    </w:p>
    <w:p w:rsidR="003C5B29" w:rsidRPr="003C5B29" w:rsidRDefault="003C5B29" w:rsidP="003C5B2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C5B2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C5B29" w:rsidRPr="003C5B29" w:rsidRDefault="003C5B29" w:rsidP="003C5B2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C5B29">
        <w:rPr>
          <w:rFonts w:ascii="Arial" w:eastAsia="Times New Roman" w:hAnsi="Arial" w:cs="Arial"/>
          <w:b/>
          <w:bCs/>
          <w:color w:val="636262"/>
          <w:sz w:val="27"/>
        </w:rPr>
        <w:t>Coordinador de Avance Físico y Financiero</w:t>
      </w:r>
    </w:p>
    <w:p w:rsidR="003C5B29" w:rsidRPr="003C5B29" w:rsidRDefault="003C5B29" w:rsidP="003C5B2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886075" cy="3371850"/>
            <wp:effectExtent l="19050" t="0" r="9525" b="0"/>
            <wp:docPr id="2" name="Imagen 2" descr="http://www.dao.gob.mx/directorio/fotos/francisco%20gonzalez%20m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rancisco%20gonzalez%20ma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B29" w:rsidRPr="003C5B29" w:rsidRDefault="003C5B29" w:rsidP="003C5B2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2"/>
        <w:gridCol w:w="9898"/>
      </w:tblGrid>
      <w:tr w:rsidR="003C5B29" w:rsidRPr="003C5B29" w:rsidTr="003C5B29">
        <w:trPr>
          <w:tblCellSpacing w:w="15" w:type="dxa"/>
        </w:trPr>
        <w:tc>
          <w:tcPr>
            <w:tcW w:w="2130" w:type="dxa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Técnico en Asistente Ejecutivo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Mecanismos de Transferencia de Fondos Federales del Ramo General 33; Ley General de Contabilidad Gubernamental y Manejo de Grupos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febrero/2015 a actual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Obras y Desarrollo Urbano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Avance Físico y Financiero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marzo/2014 a abril/2014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ISSSTE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Oficina de Contratos y Presupuestos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abril/2013 a junio/2013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Instituto del Deporte del D.F.</w:t>
            </w:r>
          </w:p>
        </w:tc>
      </w:tr>
      <w:tr w:rsidR="003C5B29" w:rsidRPr="003C5B29" w:rsidTr="003C5B29">
        <w:trPr>
          <w:tblCellSpacing w:w="15" w:type="dxa"/>
        </w:trPr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C5B29" w:rsidRPr="003C5B29" w:rsidRDefault="003C5B29" w:rsidP="003C5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5B29">
              <w:rPr>
                <w:rFonts w:ascii="Times New Roman" w:eastAsia="Times New Roman" w:hAnsi="Times New Roman" w:cs="Times New Roman"/>
                <w:sz w:val="24"/>
                <w:szCs w:val="24"/>
              </w:rPr>
              <w:t>Jefe de Presupuesto</w:t>
            </w:r>
          </w:p>
        </w:tc>
      </w:tr>
    </w:tbl>
    <w:p w:rsidR="0067695A" w:rsidRDefault="0067695A"/>
    <w:sectPr w:rsidR="006769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C5B29"/>
    <w:rsid w:val="003C5B29"/>
    <w:rsid w:val="00676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C5B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C5B2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C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C5B29"/>
  </w:style>
  <w:style w:type="paragraph" w:styleId="NormalWeb">
    <w:name w:val="Normal (Web)"/>
    <w:basedOn w:val="Normal"/>
    <w:uiPriority w:val="99"/>
    <w:semiHidden/>
    <w:unhideWhenUsed/>
    <w:rsid w:val="003C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C5B2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B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6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2017-09-28T18:15:00Z</dcterms:created>
  <dcterms:modified xsi:type="dcterms:W3CDTF">2017-09-28T18:15:00Z</dcterms:modified>
</cp:coreProperties>
</file>