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EF2" w:rsidRPr="00BF7EF2" w:rsidRDefault="00BF7EF2" w:rsidP="00BF7EF2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r w:rsidRPr="00BF7EF2">
        <w:rPr>
          <w:rFonts w:ascii="Arial" w:eastAsia="Times New Roman" w:hAnsi="Arial" w:cs="Arial"/>
          <w:color w:val="B878B5"/>
          <w:sz w:val="60"/>
          <w:szCs w:val="60"/>
        </w:rPr>
        <w:t>Curriculum</w:t>
      </w:r>
    </w:p>
    <w:p w:rsidR="00BF7EF2" w:rsidRPr="00BF7EF2" w:rsidRDefault="00BF7EF2" w:rsidP="00BF7EF2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BF7EF2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BF7EF2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BF7EF2" w:rsidRPr="00BF7EF2" w:rsidRDefault="00BF7EF2" w:rsidP="00BF7EF2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BF7EF2">
        <w:rPr>
          <w:rFonts w:ascii="Arial" w:eastAsia="Times New Roman" w:hAnsi="Arial" w:cs="Arial"/>
          <w:b/>
          <w:bCs/>
          <w:color w:val="636262"/>
          <w:sz w:val="27"/>
          <w:szCs w:val="27"/>
        </w:rPr>
        <w:t>Efren López Pérez</w:t>
      </w:r>
    </w:p>
    <w:p w:rsidR="00BF7EF2" w:rsidRPr="00BF7EF2" w:rsidRDefault="00BF7EF2" w:rsidP="00BF7EF2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BF7EF2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BF7EF2" w:rsidRPr="00BF7EF2" w:rsidRDefault="00BF7EF2" w:rsidP="00BF7EF2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BF7EF2">
        <w:rPr>
          <w:rFonts w:ascii="Arial" w:eastAsia="Times New Roman" w:hAnsi="Arial" w:cs="Arial"/>
          <w:b/>
          <w:bCs/>
          <w:color w:val="636262"/>
          <w:sz w:val="27"/>
        </w:rPr>
        <w:t>Coordinador de Análisis y Opinión Técnica</w:t>
      </w:r>
    </w:p>
    <w:p w:rsidR="00BF7EF2" w:rsidRPr="00BF7EF2" w:rsidRDefault="00BF7EF2" w:rsidP="00BF7EF2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2362200" cy="2819400"/>
            <wp:effectExtent l="19050" t="0" r="0" b="0"/>
            <wp:docPr id="2" name="Imagen 2" descr="http://www.dao.gob.mx/directorio/fotos/EFREN%20LOPEZ%20PERE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EFREN%20LOPEZ%20PEREZ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7EF2" w:rsidRPr="00BF7EF2" w:rsidRDefault="00BF7EF2" w:rsidP="00BF7EF2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36"/>
        <w:gridCol w:w="9864"/>
      </w:tblGrid>
      <w:tr w:rsidR="00BF7EF2" w:rsidRPr="00BF7EF2" w:rsidTr="00BF7EF2">
        <w:trPr>
          <w:tblCellSpacing w:w="15" w:type="dxa"/>
        </w:trPr>
        <w:tc>
          <w:tcPr>
            <w:tcW w:w="2130" w:type="dxa"/>
            <w:hideMark/>
          </w:tcPr>
          <w:p w:rsidR="00BF7EF2" w:rsidRPr="00BF7EF2" w:rsidRDefault="00BF7EF2" w:rsidP="00BF7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BF7EF2" w:rsidRPr="00BF7EF2" w:rsidRDefault="00BF7EF2" w:rsidP="00BF7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EF2">
              <w:rPr>
                <w:rFonts w:ascii="Times New Roman" w:eastAsia="Times New Roman" w:hAnsi="Times New Roman" w:cs="Times New Roman"/>
                <w:sz w:val="24"/>
                <w:szCs w:val="24"/>
              </w:rPr>
              <w:t>Licenciatura en Arquitectura</w:t>
            </w:r>
          </w:p>
        </w:tc>
      </w:tr>
      <w:tr w:rsidR="00BF7EF2" w:rsidRPr="00BF7EF2" w:rsidTr="00BF7EF2">
        <w:trPr>
          <w:tblCellSpacing w:w="15" w:type="dxa"/>
        </w:trPr>
        <w:tc>
          <w:tcPr>
            <w:tcW w:w="0" w:type="auto"/>
            <w:hideMark/>
          </w:tcPr>
          <w:p w:rsidR="00BF7EF2" w:rsidRPr="00BF7EF2" w:rsidRDefault="00BF7EF2" w:rsidP="00BF7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E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F7EF2" w:rsidRPr="00BF7EF2" w:rsidRDefault="00BF7EF2" w:rsidP="00BF7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E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F7EF2" w:rsidRPr="00BF7EF2" w:rsidTr="00BF7EF2">
        <w:trPr>
          <w:tblCellSpacing w:w="15" w:type="dxa"/>
        </w:trPr>
        <w:tc>
          <w:tcPr>
            <w:tcW w:w="0" w:type="auto"/>
            <w:hideMark/>
          </w:tcPr>
          <w:p w:rsidR="00BF7EF2" w:rsidRPr="00BF7EF2" w:rsidRDefault="00BF7EF2" w:rsidP="00BF7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BF7EF2" w:rsidRPr="00BF7EF2" w:rsidRDefault="00BF7EF2" w:rsidP="00BF7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EF2">
              <w:rPr>
                <w:rFonts w:ascii="Times New Roman" w:eastAsia="Times New Roman" w:hAnsi="Times New Roman" w:cs="Times New Roman"/>
                <w:sz w:val="24"/>
                <w:szCs w:val="24"/>
              </w:rPr>
              <w:t>Coordinador de Análisis y Opinión Técnica</w:t>
            </w:r>
          </w:p>
        </w:tc>
      </w:tr>
      <w:tr w:rsidR="00BF7EF2" w:rsidRPr="00BF7EF2" w:rsidTr="00BF7EF2">
        <w:trPr>
          <w:tblCellSpacing w:w="15" w:type="dxa"/>
        </w:trPr>
        <w:tc>
          <w:tcPr>
            <w:tcW w:w="0" w:type="auto"/>
            <w:hideMark/>
          </w:tcPr>
          <w:p w:rsidR="00BF7EF2" w:rsidRPr="00BF7EF2" w:rsidRDefault="00BF7EF2" w:rsidP="00BF7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E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F7EF2" w:rsidRPr="00BF7EF2" w:rsidRDefault="00BF7EF2" w:rsidP="00BF7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E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F7EF2" w:rsidRPr="00BF7EF2" w:rsidTr="00BF7EF2">
        <w:trPr>
          <w:tblCellSpacing w:w="15" w:type="dxa"/>
        </w:trPr>
        <w:tc>
          <w:tcPr>
            <w:tcW w:w="0" w:type="auto"/>
            <w:hideMark/>
          </w:tcPr>
          <w:p w:rsidR="00BF7EF2" w:rsidRPr="00BF7EF2" w:rsidRDefault="00BF7EF2" w:rsidP="00BF7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BF7EF2" w:rsidRPr="00BF7EF2" w:rsidRDefault="00BF7EF2" w:rsidP="00BF7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E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F7EF2" w:rsidRPr="00BF7EF2" w:rsidTr="00BF7EF2">
        <w:trPr>
          <w:tblCellSpacing w:w="15" w:type="dxa"/>
        </w:trPr>
        <w:tc>
          <w:tcPr>
            <w:tcW w:w="0" w:type="auto"/>
            <w:hideMark/>
          </w:tcPr>
          <w:p w:rsidR="00BF7EF2" w:rsidRPr="00BF7EF2" w:rsidRDefault="00BF7EF2" w:rsidP="00BF7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E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F7EF2" w:rsidRPr="00BF7EF2" w:rsidRDefault="00BF7EF2" w:rsidP="00BF7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E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F7EF2" w:rsidRPr="00BF7EF2" w:rsidTr="00BF7EF2">
        <w:trPr>
          <w:tblCellSpacing w:w="15" w:type="dxa"/>
        </w:trPr>
        <w:tc>
          <w:tcPr>
            <w:tcW w:w="0" w:type="auto"/>
            <w:hideMark/>
          </w:tcPr>
          <w:p w:rsidR="00BF7EF2" w:rsidRPr="00BF7EF2" w:rsidRDefault="00BF7EF2" w:rsidP="00BF7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EF2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BF7EF2" w:rsidRPr="00BF7EF2" w:rsidRDefault="00BF7EF2" w:rsidP="00BF7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EF2">
              <w:rPr>
                <w:rFonts w:ascii="Times New Roman" w:eastAsia="Times New Roman" w:hAnsi="Times New Roman" w:cs="Times New Roman"/>
                <w:sz w:val="24"/>
                <w:szCs w:val="24"/>
              </w:rPr>
              <w:t>de enero/2016 a actual</w:t>
            </w:r>
          </w:p>
        </w:tc>
      </w:tr>
      <w:tr w:rsidR="00BF7EF2" w:rsidRPr="00BF7EF2" w:rsidTr="00BF7EF2">
        <w:trPr>
          <w:tblCellSpacing w:w="15" w:type="dxa"/>
        </w:trPr>
        <w:tc>
          <w:tcPr>
            <w:tcW w:w="0" w:type="auto"/>
            <w:hideMark/>
          </w:tcPr>
          <w:p w:rsidR="00BF7EF2" w:rsidRPr="00BF7EF2" w:rsidRDefault="00BF7EF2" w:rsidP="00BF7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EF2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BF7EF2" w:rsidRPr="00BF7EF2" w:rsidRDefault="00BF7EF2" w:rsidP="00BF7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EF2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BF7EF2" w:rsidRPr="00BF7EF2" w:rsidTr="00BF7EF2">
        <w:trPr>
          <w:tblCellSpacing w:w="15" w:type="dxa"/>
        </w:trPr>
        <w:tc>
          <w:tcPr>
            <w:tcW w:w="0" w:type="auto"/>
            <w:hideMark/>
          </w:tcPr>
          <w:p w:rsidR="00BF7EF2" w:rsidRPr="00BF7EF2" w:rsidRDefault="00BF7EF2" w:rsidP="00BF7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EF2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BF7EF2" w:rsidRPr="00BF7EF2" w:rsidRDefault="00BF7EF2" w:rsidP="00BF7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EF2">
              <w:rPr>
                <w:rFonts w:ascii="Times New Roman" w:eastAsia="Times New Roman" w:hAnsi="Times New Roman" w:cs="Times New Roman"/>
                <w:sz w:val="24"/>
                <w:szCs w:val="24"/>
              </w:rPr>
              <w:t>Coordinador de Análisis y Opinión Técnica</w:t>
            </w:r>
          </w:p>
        </w:tc>
      </w:tr>
      <w:tr w:rsidR="00BF7EF2" w:rsidRPr="00BF7EF2" w:rsidTr="00BF7EF2">
        <w:trPr>
          <w:tblCellSpacing w:w="15" w:type="dxa"/>
        </w:trPr>
        <w:tc>
          <w:tcPr>
            <w:tcW w:w="0" w:type="auto"/>
            <w:hideMark/>
          </w:tcPr>
          <w:p w:rsidR="00BF7EF2" w:rsidRPr="00BF7EF2" w:rsidRDefault="00BF7EF2" w:rsidP="00BF7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E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F7EF2" w:rsidRPr="00BF7EF2" w:rsidRDefault="00BF7EF2" w:rsidP="00BF7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E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F7EF2" w:rsidRPr="00BF7EF2" w:rsidTr="00BF7EF2">
        <w:trPr>
          <w:tblCellSpacing w:w="15" w:type="dxa"/>
        </w:trPr>
        <w:tc>
          <w:tcPr>
            <w:tcW w:w="0" w:type="auto"/>
            <w:hideMark/>
          </w:tcPr>
          <w:p w:rsidR="00BF7EF2" w:rsidRPr="00BF7EF2" w:rsidRDefault="00BF7EF2" w:rsidP="00BF7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EF2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BF7EF2" w:rsidRPr="00BF7EF2" w:rsidRDefault="00BF7EF2" w:rsidP="00BF7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EF2">
              <w:rPr>
                <w:rFonts w:ascii="Times New Roman" w:eastAsia="Times New Roman" w:hAnsi="Times New Roman" w:cs="Times New Roman"/>
                <w:sz w:val="24"/>
                <w:szCs w:val="24"/>
              </w:rPr>
              <w:t>de febrero/2014 a septiembre/2015</w:t>
            </w:r>
          </w:p>
        </w:tc>
      </w:tr>
      <w:tr w:rsidR="00BF7EF2" w:rsidRPr="00BF7EF2" w:rsidTr="00BF7EF2">
        <w:trPr>
          <w:tblCellSpacing w:w="15" w:type="dxa"/>
        </w:trPr>
        <w:tc>
          <w:tcPr>
            <w:tcW w:w="0" w:type="auto"/>
            <w:hideMark/>
          </w:tcPr>
          <w:p w:rsidR="00BF7EF2" w:rsidRPr="00BF7EF2" w:rsidRDefault="00BF7EF2" w:rsidP="00BF7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EF2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BF7EF2" w:rsidRPr="00BF7EF2" w:rsidRDefault="00BF7EF2" w:rsidP="00BF7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EF2">
              <w:rPr>
                <w:rFonts w:ascii="Times New Roman" w:eastAsia="Times New Roman" w:hAnsi="Times New Roman" w:cs="Times New Roman"/>
                <w:sz w:val="24"/>
                <w:szCs w:val="24"/>
              </w:rPr>
              <w:t>Empresa ZM Construcción y Supervisión, S.A. de C.V.</w:t>
            </w:r>
          </w:p>
        </w:tc>
      </w:tr>
      <w:tr w:rsidR="00BF7EF2" w:rsidRPr="00BF7EF2" w:rsidTr="00BF7EF2">
        <w:trPr>
          <w:tblCellSpacing w:w="15" w:type="dxa"/>
        </w:trPr>
        <w:tc>
          <w:tcPr>
            <w:tcW w:w="0" w:type="auto"/>
            <w:hideMark/>
          </w:tcPr>
          <w:p w:rsidR="00BF7EF2" w:rsidRPr="00BF7EF2" w:rsidRDefault="00BF7EF2" w:rsidP="00BF7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E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Cargo</w:t>
            </w:r>
          </w:p>
        </w:tc>
        <w:tc>
          <w:tcPr>
            <w:tcW w:w="0" w:type="auto"/>
            <w:hideMark/>
          </w:tcPr>
          <w:p w:rsidR="00BF7EF2" w:rsidRPr="00BF7EF2" w:rsidRDefault="00BF7EF2" w:rsidP="00BF7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EF2">
              <w:rPr>
                <w:rFonts w:ascii="Times New Roman" w:eastAsia="Times New Roman" w:hAnsi="Times New Roman" w:cs="Times New Roman"/>
                <w:sz w:val="24"/>
                <w:szCs w:val="24"/>
              </w:rPr>
              <w:t>Coordinador de Logística para procedimientos concursales o licitatorios en materia de obra pública en la Delegación Xochimilco</w:t>
            </w:r>
          </w:p>
        </w:tc>
      </w:tr>
      <w:tr w:rsidR="00BF7EF2" w:rsidRPr="00BF7EF2" w:rsidTr="00BF7EF2">
        <w:trPr>
          <w:tblCellSpacing w:w="15" w:type="dxa"/>
        </w:trPr>
        <w:tc>
          <w:tcPr>
            <w:tcW w:w="0" w:type="auto"/>
            <w:hideMark/>
          </w:tcPr>
          <w:p w:rsidR="00BF7EF2" w:rsidRPr="00BF7EF2" w:rsidRDefault="00BF7EF2" w:rsidP="00BF7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E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F7EF2" w:rsidRPr="00BF7EF2" w:rsidRDefault="00BF7EF2" w:rsidP="00BF7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E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F7EF2" w:rsidRPr="00BF7EF2" w:rsidTr="00BF7EF2">
        <w:trPr>
          <w:tblCellSpacing w:w="15" w:type="dxa"/>
        </w:trPr>
        <w:tc>
          <w:tcPr>
            <w:tcW w:w="0" w:type="auto"/>
            <w:hideMark/>
          </w:tcPr>
          <w:p w:rsidR="00BF7EF2" w:rsidRPr="00BF7EF2" w:rsidRDefault="00BF7EF2" w:rsidP="00BF7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EF2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BF7EF2" w:rsidRPr="00BF7EF2" w:rsidRDefault="00BF7EF2" w:rsidP="00BF7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EF2">
              <w:rPr>
                <w:rFonts w:ascii="Times New Roman" w:eastAsia="Times New Roman" w:hAnsi="Times New Roman" w:cs="Times New Roman"/>
                <w:sz w:val="24"/>
                <w:szCs w:val="24"/>
              </w:rPr>
              <w:t>de marzo/2013 a noviembre/2013</w:t>
            </w:r>
          </w:p>
        </w:tc>
      </w:tr>
      <w:tr w:rsidR="00BF7EF2" w:rsidRPr="00BF7EF2" w:rsidTr="00BF7EF2">
        <w:trPr>
          <w:tblCellSpacing w:w="15" w:type="dxa"/>
        </w:trPr>
        <w:tc>
          <w:tcPr>
            <w:tcW w:w="0" w:type="auto"/>
            <w:hideMark/>
          </w:tcPr>
          <w:p w:rsidR="00BF7EF2" w:rsidRPr="00BF7EF2" w:rsidRDefault="00BF7EF2" w:rsidP="00BF7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EF2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BF7EF2" w:rsidRPr="00BF7EF2" w:rsidRDefault="00BF7EF2" w:rsidP="00BF7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EF2">
              <w:rPr>
                <w:rFonts w:ascii="Times New Roman" w:eastAsia="Times New Roman" w:hAnsi="Times New Roman" w:cs="Times New Roman"/>
                <w:sz w:val="24"/>
                <w:szCs w:val="24"/>
              </w:rPr>
              <w:t>Empresa Construcción Siglo XXI, S.A. de C.V.</w:t>
            </w:r>
          </w:p>
        </w:tc>
      </w:tr>
      <w:tr w:rsidR="00BF7EF2" w:rsidRPr="00BF7EF2" w:rsidTr="00BF7EF2">
        <w:trPr>
          <w:tblCellSpacing w:w="15" w:type="dxa"/>
        </w:trPr>
        <w:tc>
          <w:tcPr>
            <w:tcW w:w="0" w:type="auto"/>
            <w:hideMark/>
          </w:tcPr>
          <w:p w:rsidR="00BF7EF2" w:rsidRPr="00BF7EF2" w:rsidRDefault="00BF7EF2" w:rsidP="00BF7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EF2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BF7EF2" w:rsidRPr="00BF7EF2" w:rsidRDefault="00BF7EF2" w:rsidP="00BF7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EF2">
              <w:rPr>
                <w:rFonts w:ascii="Times New Roman" w:eastAsia="Times New Roman" w:hAnsi="Times New Roman" w:cs="Times New Roman"/>
                <w:sz w:val="24"/>
                <w:szCs w:val="24"/>
              </w:rPr>
              <w:t>Coordinador de Logística para el Área Técnica de Procedimientos Licitatorios durante el ejercicio 2013 en la Delegación Xochimilco</w:t>
            </w:r>
          </w:p>
        </w:tc>
      </w:tr>
    </w:tbl>
    <w:p w:rsidR="00944F3A" w:rsidRDefault="00944F3A"/>
    <w:sectPr w:rsidR="00944F3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BF7EF2"/>
    <w:rsid w:val="00944F3A"/>
    <w:rsid w:val="00BF7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BF7E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BF7EF2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BF7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BF7EF2"/>
  </w:style>
  <w:style w:type="paragraph" w:styleId="NormalWeb">
    <w:name w:val="Normal (Web)"/>
    <w:basedOn w:val="Normal"/>
    <w:uiPriority w:val="99"/>
    <w:semiHidden/>
    <w:unhideWhenUsed/>
    <w:rsid w:val="00BF7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BF7EF2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7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7E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4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938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716</Characters>
  <Application>Microsoft Office Word</Application>
  <DocSecurity>0</DocSecurity>
  <Lines>5</Lines>
  <Paragraphs>1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2017-09-28T18:16:00Z</dcterms:created>
  <dcterms:modified xsi:type="dcterms:W3CDTF">2017-09-28T18:16:00Z</dcterms:modified>
</cp:coreProperties>
</file>