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18" w:rsidRPr="00D23318" w:rsidRDefault="00D23318" w:rsidP="00D2331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D2331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D23318" w:rsidRPr="00D23318" w:rsidRDefault="00D23318" w:rsidP="00D233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331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2331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23318" w:rsidRPr="00D23318" w:rsidRDefault="00D23318" w:rsidP="00D233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23318">
        <w:rPr>
          <w:rFonts w:ascii="Arial" w:eastAsia="Times New Roman" w:hAnsi="Arial" w:cs="Arial"/>
          <w:b/>
          <w:bCs/>
          <w:color w:val="636262"/>
          <w:sz w:val="27"/>
          <w:szCs w:val="27"/>
        </w:rPr>
        <w:t>Ángel López Carrasco</w:t>
      </w:r>
    </w:p>
    <w:p w:rsidR="00D23318" w:rsidRPr="00D23318" w:rsidRDefault="00D23318" w:rsidP="00D233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331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23318" w:rsidRPr="00D23318" w:rsidRDefault="00D23318" w:rsidP="00D233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23318">
        <w:rPr>
          <w:rFonts w:ascii="Arial" w:eastAsia="Times New Roman" w:hAnsi="Arial" w:cs="Arial"/>
          <w:b/>
          <w:bCs/>
          <w:color w:val="636262"/>
          <w:sz w:val="27"/>
        </w:rPr>
        <w:t>JUD de Verificación de Establecimientos Mercantiles</w:t>
      </w:r>
    </w:p>
    <w:p w:rsidR="00D23318" w:rsidRPr="00D23318" w:rsidRDefault="00D23318" w:rsidP="00D233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19250" cy="1981200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18" w:rsidRPr="00D23318" w:rsidRDefault="00D23318" w:rsidP="00D2331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1"/>
        <w:gridCol w:w="10189"/>
      </w:tblGrid>
      <w:tr w:rsidR="00D23318" w:rsidRPr="00D23318" w:rsidTr="00D23318">
        <w:trPr>
          <w:tblCellSpacing w:w="15" w:type="dxa"/>
        </w:trPr>
        <w:tc>
          <w:tcPr>
            <w:tcW w:w="2130" w:type="dxa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Taller de actualización en materia de Normatividad aplicable a la actividad verificadora. El ABC del Derecho Penal, Ley de Transparencia y Acceso a la Información Pública del D.F., Diplomado en Derecho Electoral y Derecho Parlamentario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actual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Jurídica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JUD de Verificación de Establecimientos Mercantiles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julio/2013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Regional Zona Sur del ISSSTE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Administrativo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febrero/2012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Cuauhtémoc</w:t>
            </w:r>
          </w:p>
        </w:tc>
      </w:tr>
      <w:tr w:rsidR="00D23318" w:rsidRPr="00D23318" w:rsidTr="00D23318">
        <w:trPr>
          <w:tblCellSpacing w:w="15" w:type="dxa"/>
        </w:trPr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23318" w:rsidRPr="00D23318" w:rsidRDefault="00D23318" w:rsidP="00D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18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Tarifas, Enseres y Revocaciones.</w:t>
            </w:r>
          </w:p>
        </w:tc>
      </w:tr>
    </w:tbl>
    <w:p w:rsidR="0025387C" w:rsidRDefault="0025387C"/>
    <w:sectPr w:rsidR="00253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23318"/>
    <w:rsid w:val="0025387C"/>
    <w:rsid w:val="00D2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23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233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2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23318"/>
  </w:style>
  <w:style w:type="paragraph" w:styleId="NormalWeb">
    <w:name w:val="Normal (Web)"/>
    <w:basedOn w:val="Normal"/>
    <w:uiPriority w:val="99"/>
    <w:semiHidden/>
    <w:unhideWhenUsed/>
    <w:rsid w:val="00D2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33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85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2017-09-28T17:30:00Z</dcterms:created>
  <dcterms:modified xsi:type="dcterms:W3CDTF">2017-09-28T17:30:00Z</dcterms:modified>
</cp:coreProperties>
</file>